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after="120" w:before="480" w:line="259" w:lineRule="auto"/>
        <w:jc w:val="left"/>
        <w:rPr>
          <w:rFonts w:ascii="Calibri" w:cs="Calibri" w:eastAsia="Calibri" w:hAnsi="Calibri"/>
          <w:smallCaps w:val="0"/>
          <w:sz w:val="46"/>
          <w:szCs w:val="46"/>
          <w:u w:val="single"/>
        </w:rPr>
      </w:pPr>
      <w:bookmarkStart w:colFirst="0" w:colLast="0" w:name="_heading=h.dgf7bqwdewux" w:id="0"/>
      <w:bookmarkEnd w:id="0"/>
      <w:r w:rsidDel="00000000" w:rsidR="00000000" w:rsidRPr="00000000">
        <w:rPr>
          <w:rFonts w:ascii="Calibri" w:cs="Calibri" w:eastAsia="Calibri" w:hAnsi="Calibri"/>
          <w:smallCaps w:val="0"/>
          <w:sz w:val="46"/>
          <w:szCs w:val="46"/>
          <w:u w:val="single"/>
          <w:rtl w:val="0"/>
        </w:rPr>
        <w:t xml:space="preserve">CLIENT COUNSELLING Finals – CONFIDENTIAL INFORMATION</w:t>
      </w:r>
    </w:p>
    <w:p w:rsidR="00000000" w:rsidDel="00000000" w:rsidP="00000000" w:rsidRDefault="00000000" w:rsidRPr="00000000" w14:paraId="00000002">
      <w:pPr>
        <w:spacing w:after="240" w:before="240" w:lineRule="auto"/>
        <w:rPr/>
      </w:pPr>
      <w:r w:rsidDel="00000000" w:rsidR="00000000" w:rsidRPr="00000000">
        <w:rPr>
          <w:rtl w:val="0"/>
        </w:rPr>
        <w:t xml:space="preserve"> </w:t>
      </w:r>
    </w:p>
    <w:p w:rsidR="00000000" w:rsidDel="00000000" w:rsidP="00000000" w:rsidRDefault="00000000" w:rsidRPr="00000000" w14:paraId="0000000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Tywin is one of the nation’s most successful godman. His charisma and smooth talking is second to none. As a result, over the years, he has made quite a name for himself along with a cult like following which in turn treats him like a demigod. Like other godmen, Mr. Tywin has at several occasions denounced allopathy and has advocated for a return to “more traditional manners of healing” such as meditation, yoga and “natural” medicines. Most recently, he was invited to the capital of India wherein he helped in the organisation and hosting of the International Yoga Day event wherein he passionately remarked, ”Modern</w:t>
      </w:r>
      <w:r w:rsidDel="00000000" w:rsidR="00000000" w:rsidRPr="00000000">
        <w:rPr>
          <w:rFonts w:ascii="Times New Roman" w:cs="Times New Roman" w:eastAsia="Times New Roman" w:hAnsi="Times New Roman"/>
          <w:i w:val="1"/>
          <w:sz w:val="24"/>
          <w:szCs w:val="24"/>
          <w:rtl w:val="0"/>
        </w:rPr>
        <w:t xml:space="preserve"> medicines are nothing but capitalist propaganda and it is our duty to return to our roots. Meditate, do yoga everyday and take natural medicines and you will live a long and healthy life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loosely translated</w:t>
      </w:r>
      <w:r w:rsidDel="00000000" w:rsidR="00000000" w:rsidRPr="00000000">
        <w:rPr>
          <w:rFonts w:ascii="Times New Roman" w:cs="Times New Roman" w:eastAsia="Times New Roman" w:hAnsi="Times New Roman"/>
          <w:sz w:val="24"/>
          <w:szCs w:val="24"/>
          <w:rtl w:val="0"/>
        </w:rPr>
        <w:t xml:space="preserve">). In furtherance of this, Mr Tywin along with several of his influential followers, have set up a number of ashrams across India that specialise in this “detox treatment” which is claimed to have extremely high success rates.</w:t>
      </w:r>
    </w:p>
    <w:p w:rsidR="00000000" w:rsidDel="00000000" w:rsidP="00000000" w:rsidRDefault="00000000" w:rsidRPr="00000000" w14:paraId="0000000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Margaery is a successful consultant working in one of the largest consulting firms internationally. Having graduated college early owing to her determination and intellect, Ms. Margaery quickly climbed the corporate ladder and became one of the youngest partners in the history of the firm becoming a partner at the mere age of 30. However, as she neared her mid-life crisis, the job came at a cost to her health and Ms. Margaery began to feel constantly tired and fatigued. Seeing this, her friend Ms. Arya introduced her to the works of Mr. Tywin and owing to his charismatic, Ms. Margaery quickly became enchanted by Mr. Tywin and stringently followed his teaching. Therefore, when the opportunity to take a month-long retreat to the Himalayas was offered by Mr. Tywin’s ashram, Ms. Margaery jumped at the opportunity and immediately booked a slot in the program.</w:t>
      </w:r>
    </w:p>
    <w:p w:rsidR="00000000" w:rsidDel="00000000" w:rsidP="00000000" w:rsidRDefault="00000000" w:rsidRPr="00000000" w14:paraId="0000000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program was a month-long retreat in a protracted town in the Himalayas guaranteed to help “de-stress” and help with anxiety. Upon reaching all participants were required to sign a waiver which explicitly excluded the ashram and Mr. Tywin from any liability, medical or otherwise, that may arise in relation to the program. However, Ms. Margaery had certain apprehensions regarding such a waiver and insisted on meeting the godman Mr. Tywin himself. While this request was initially denied owing to her persistence, after a few hours she was allowed to meet with Mr. Tywin. Mr. Tywin repeatedly assured her that it was nothing but a formality and that natural healing has never hurt anyone and after around 15-20 minutes, Ms. Margaery felt reassured enough to sign the waiver and after paying the requisite fees of Rs. 1.5 lakhs, proceeded to the location for the month-long retreat.</w:t>
      </w:r>
    </w:p>
    <w:p w:rsidR="00000000" w:rsidDel="00000000" w:rsidP="00000000" w:rsidRDefault="00000000" w:rsidRPr="00000000" w14:paraId="0000000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month-long retreat was over, Ms. Margaery felt and looked visibly calmer and in control. Her first week back, she constantly shared her experience with her friends and family about how the programs had worked wonders on her and how she feels more in touch with herself than ever before. However, after around 2 weeks of her return, she began feeling sharp and recurring pains in her lower abdomen. Although she ignored these at first thinking nothing of it, she decided to visit a doctor after a particularly bad incident which involved coughing up blood in the middle of a client meeting. Upon visiting the doctor, she was informed that she had a number of gastrointestinal disorders owing to the “medicine” she had consumed during the month long retreat. Enraged by this, she has indicated her intention to initiate both a legal suit and a consumer complaint against Mr. Tywin.</w:t>
      </w:r>
    </w:p>
    <w:p w:rsidR="00000000" w:rsidDel="00000000" w:rsidP="00000000" w:rsidRDefault="00000000" w:rsidRPr="00000000" w14:paraId="0000000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Tywin has come to you for legal advice.</w:t>
      </w:r>
    </w:p>
    <w:p w:rsidR="00000000" w:rsidDel="00000000" w:rsidP="00000000" w:rsidRDefault="00000000" w:rsidRPr="00000000" w14:paraId="0000000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Special Facts:</w:t>
      </w:r>
    </w:p>
    <w:p w:rsidR="00000000" w:rsidDel="00000000" w:rsidP="00000000" w:rsidRDefault="00000000" w:rsidRPr="00000000" w14:paraId="0000000D">
      <w:pPr>
        <w:spacing w:after="240" w:before="24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Owing to Mr. Tywin’s inherent distrust towards doctors and medical professionals, none of the staff or “healers” at any of the ashrams were actual medical professionals. Instead, they were ordinary people who were disciples of Mr. Tywin that had risen the ranks.</w:t>
      </w:r>
    </w:p>
    <w:p w:rsidR="00000000" w:rsidDel="00000000" w:rsidP="00000000" w:rsidRDefault="00000000" w:rsidRPr="00000000" w14:paraId="0000000E">
      <w:pPr>
        <w:spacing w:after="240" w:before="24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During the month long retreat, days mostly comprised of yoga, meditation and positive affirmation sessions. Additionally, at regular intervals during the days, participants were provided with a cocktail of “natural” medicines produced by Mr. Tywin himself and mandated to take them to accelerate the “healing process”</w:t>
      </w:r>
    </w:p>
    <w:p w:rsidR="00000000" w:rsidDel="00000000" w:rsidP="00000000" w:rsidRDefault="00000000" w:rsidRPr="00000000" w14:paraId="0000000F">
      <w:pPr>
        <w:spacing w:after="240" w:before="24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While the program is advertised as all natural and therefore harmless, there has in fact been a number of complaints against the “treatment” provided in the ashrams run by Mr. Tywin with several participants claiming a wide range of medical complications ranging from migraines to at one occasion even a minor heart attack. However, owing to the waiver and the negotiation skills of Mr. Tywin’s lawyer, most of these complaints were resolved behind closed doors and never found its way to the public</w:t>
      </w:r>
    </w:p>
    <w:p w:rsidR="00000000" w:rsidDel="00000000" w:rsidP="00000000" w:rsidRDefault="00000000" w:rsidRPr="00000000" w14:paraId="00000010">
      <w:pPr>
        <w:spacing w:after="240" w:before="24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Mr. Tywin is seriously concerned about any suits being instituted. He has spent years building his brand up and he is concerned that this one complaint may have a domino effect and result in complications for him and his business.</w:t>
      </w:r>
    </w:p>
    <w:p w:rsidR="00000000" w:rsidDel="00000000" w:rsidP="00000000" w:rsidRDefault="00000000" w:rsidRPr="00000000" w14:paraId="00000011">
      <w:pPr>
        <w:spacing w:after="240" w:before="24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Ms. Margaery has indicated that she wishes to sue Mr. Tywin as the Indian Contract Act requires that consent be free and without any undue influence. She may claim that she was brainwashed by Mr. Tywin and the waiver of absolute liability makes the waiver </w:t>
      </w:r>
      <w:r w:rsidDel="00000000" w:rsidR="00000000" w:rsidRPr="00000000">
        <w:rPr>
          <w:rFonts w:ascii="Times New Roman" w:cs="Times New Roman" w:eastAsia="Times New Roman" w:hAnsi="Times New Roman"/>
          <w:i w:val="1"/>
          <w:sz w:val="24"/>
          <w:szCs w:val="24"/>
          <w:rtl w:val="0"/>
        </w:rPr>
        <w:t xml:space="preserve">ipso facto</w:t>
      </w:r>
      <w:r w:rsidDel="00000000" w:rsidR="00000000" w:rsidRPr="00000000">
        <w:rPr>
          <w:rFonts w:ascii="Times New Roman" w:cs="Times New Roman" w:eastAsia="Times New Roman" w:hAnsi="Times New Roman"/>
          <w:sz w:val="24"/>
          <w:szCs w:val="24"/>
          <w:rtl w:val="0"/>
        </w:rPr>
        <w:t xml:space="preserve"> void.</w:t>
      </w:r>
    </w:p>
    <w:p w:rsidR="00000000" w:rsidDel="00000000" w:rsidP="00000000" w:rsidRDefault="00000000" w:rsidRPr="00000000" w14:paraId="0000001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 Notes:</w:t>
      </w:r>
    </w:p>
    <w:p w:rsidR="00000000" w:rsidDel="00000000" w:rsidP="00000000" w:rsidRDefault="00000000" w:rsidRPr="00000000" w14:paraId="0000001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problem deals with 2 types of law, namely: contract law [Indian Contract Act 19 and consumer protection law. The following issues are to be identified:</w:t>
      </w:r>
    </w:p>
    <w:p w:rsidR="00000000" w:rsidDel="00000000" w:rsidP="00000000" w:rsidRDefault="00000000" w:rsidRPr="00000000" w14:paraId="00000015">
      <w:pPr>
        <w:spacing w:after="240" w:before="24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4"/>
          <w:szCs w:val="24"/>
          <w:rtl w:val="0"/>
        </w:rPr>
        <w:t xml:space="preserve">The identification of undue influence as a ground for vitiating the waiver agreement and whether Ms. Margaery can claim that there is undue influence in the present case.</w:t>
      </w:r>
    </w:p>
    <w:p w:rsidR="00000000" w:rsidDel="00000000" w:rsidP="00000000" w:rsidRDefault="00000000" w:rsidRPr="00000000" w14:paraId="00000016">
      <w:pPr>
        <w:spacing w:after="240" w:before="24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4"/>
          <w:szCs w:val="24"/>
          <w:rtl w:val="0"/>
        </w:rPr>
        <w:t xml:space="preserve">The identification of absolute waiver of liability as a ground for vitiating the waiver agreement and whether Ms. Margaery can claim that this makes the waiver agreement </w:t>
      </w:r>
      <w:r w:rsidDel="00000000" w:rsidR="00000000" w:rsidRPr="00000000">
        <w:rPr>
          <w:rFonts w:ascii="Times New Roman" w:cs="Times New Roman" w:eastAsia="Times New Roman" w:hAnsi="Times New Roman"/>
          <w:i w:val="1"/>
          <w:sz w:val="24"/>
          <w:szCs w:val="24"/>
          <w:rtl w:val="0"/>
        </w:rPr>
        <w:t xml:space="preserve">ipso facto </w:t>
      </w:r>
      <w:r w:rsidDel="00000000" w:rsidR="00000000" w:rsidRPr="00000000">
        <w:rPr>
          <w:rFonts w:ascii="Times New Roman" w:cs="Times New Roman" w:eastAsia="Times New Roman" w:hAnsi="Times New Roman"/>
          <w:sz w:val="24"/>
          <w:szCs w:val="24"/>
          <w:rtl w:val="0"/>
        </w:rPr>
        <w:t xml:space="preserve">void.</w:t>
      </w:r>
    </w:p>
    <w:p w:rsidR="00000000" w:rsidDel="00000000" w:rsidP="00000000" w:rsidRDefault="00000000" w:rsidRPr="00000000" w14:paraId="00000017">
      <w:pPr>
        <w:spacing w:after="240" w:before="24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4"/>
          <w:szCs w:val="24"/>
          <w:rtl w:val="0"/>
        </w:rPr>
        <w:t xml:space="preserve">The identification of if the month long retreat can be considered as a “service” provided by Mr. Tywin and his ashram, thereby falling within the Consumer Protection Act and what the possible remedies Ms. Margaery can seek and how to appropriately deal with.  </w:t>
      </w:r>
    </w:p>
    <w:p w:rsidR="00000000" w:rsidDel="00000000" w:rsidP="00000000" w:rsidRDefault="00000000" w:rsidRPr="00000000" w14:paraId="00000018">
      <w:pPr>
        <w:spacing w:after="240" w:before="24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possible range of outcomes could be:</w:t>
      </w:r>
    </w:p>
    <w:p w:rsidR="00000000" w:rsidDel="00000000" w:rsidP="00000000" w:rsidRDefault="00000000" w:rsidRPr="00000000" w14:paraId="0000001A">
      <w:pPr>
        <w:spacing w:after="240" w:before="24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Alternative Dispute Resolution between Mr. Tywin and Ms. Y, considering that Mr. Tywin is a high-profile individual and would benefit from a confidential form of adjudication.</w:t>
      </w:r>
    </w:p>
    <w:p w:rsidR="00000000" w:rsidDel="00000000" w:rsidP="00000000" w:rsidRDefault="00000000" w:rsidRPr="00000000" w14:paraId="0000001B">
      <w:pPr>
        <w:spacing w:after="240" w:before="24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Undue influence being proved/disproved.</w:t>
      </w:r>
    </w:p>
    <w:p w:rsidR="00000000" w:rsidDel="00000000" w:rsidP="00000000" w:rsidRDefault="00000000" w:rsidRPr="00000000" w14:paraId="0000001C">
      <w:pPr>
        <w:spacing w:after="240" w:before="24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The validity of an absolute waiver being proved/disproved.</w:t>
      </w:r>
    </w:p>
    <w:p w:rsidR="00000000" w:rsidDel="00000000" w:rsidP="00000000" w:rsidRDefault="00000000" w:rsidRPr="00000000" w14:paraId="0000001D">
      <w:pPr>
        <w:spacing w:after="240" w:before="24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The month-long retreat amounting/not amounting to a “service” under the Consumer Protection Act and any ways to minimise/escape liability under the same.</w:t>
      </w:r>
    </w:p>
    <w:p w:rsidR="00000000" w:rsidDel="00000000" w:rsidP="00000000" w:rsidRDefault="00000000" w:rsidRPr="00000000" w14:paraId="0000001E">
      <w:pPr>
        <w:spacing w:after="240" w:before="24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Compensation being granted including but not limited to the fee of Rs. 1.5 lakhs.</w:t>
      </w:r>
    </w:p>
    <w:p w:rsidR="00000000" w:rsidDel="00000000" w:rsidP="00000000" w:rsidRDefault="00000000" w:rsidRPr="00000000" w14:paraId="0000001F">
      <w:pPr>
        <w:spacing w:after="240" w:before="24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Any other solutions within the confines of the relevant laws.</w:t>
      </w:r>
    </w:p>
    <w:p w:rsidR="00000000" w:rsidDel="00000000" w:rsidP="00000000" w:rsidRDefault="00000000" w:rsidRPr="00000000" w14:paraId="00000020">
      <w:pPr>
        <w:spacing w:after="240" w:before="240" w:lineRule="auto"/>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23">
    <w:pP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Harsh Sethi and Tejas Chhura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360" w:lineRule="auto"/>
      <w:jc w:val="center"/>
    </w:pPr>
    <w:rPr>
      <w:rFonts w:ascii="Times New Roman" w:cs="Times New Roman" w:eastAsia="Times New Roman" w:hAnsi="Times New Roman"/>
      <w:b w:val="1"/>
      <w:smallCaps w:val="1"/>
      <w:color w:val="000000"/>
      <w:sz w:val="32"/>
      <w:szCs w:val="32"/>
    </w:rPr>
  </w:style>
  <w:style w:type="paragraph" w:styleId="Heading2">
    <w:name w:val="heading 2"/>
    <w:basedOn w:val="Normal"/>
    <w:next w:val="Normal"/>
    <w:pPr>
      <w:keepNext w:val="1"/>
      <w:keepLines w:val="1"/>
      <w:spacing w:after="0" w:before="40" w:lineRule="auto"/>
      <w:jc w:val="right"/>
    </w:pPr>
    <w:rPr>
      <w:rFonts w:ascii="Calibri" w:cs="Calibri" w:eastAsia="Calibri" w:hAnsi="Calibri"/>
      <w:i w:val="1"/>
      <w:color w:val="2f5496"/>
      <w:sz w:val="24"/>
      <w:szCs w:val="24"/>
    </w:rPr>
  </w:style>
  <w:style w:type="paragraph" w:styleId="Heading3">
    <w:name w:val="heading 3"/>
    <w:basedOn w:val="Normal"/>
    <w:next w:val="Normal"/>
    <w:pPr>
      <w:keepNext w:val="1"/>
      <w:keepLines w:val="1"/>
      <w:spacing w:after="0" w:before="40" w:lineRule="auto"/>
    </w:pPr>
    <w:rPr>
      <w:rFonts w:ascii="Times New Roman" w:cs="Times New Roman" w:eastAsia="Times New Roman" w:hAnsi="Times New Roman"/>
      <w:b w:val="1"/>
      <w:smallCaps w:val="1"/>
      <w:color w:val="000000"/>
      <w:sz w:val="24"/>
      <w:szCs w:val="24"/>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360" w:lineRule="auto"/>
      <w:ind w:left="0" w:right="0" w:firstLine="0"/>
      <w:jc w:val="center"/>
    </w:pPr>
    <w:rPr>
      <w:rFonts w:ascii="Calibri" w:cs="Calibri" w:eastAsia="Calibri" w:hAnsi="Calibri"/>
      <w:b w:val="0"/>
      <w:i w:val="1"/>
      <w:smallCaps w:val="1"/>
      <w:strike w:val="0"/>
      <w:color w:val="2f5496"/>
      <w:sz w:val="28"/>
      <w:szCs w:val="28"/>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E618F8"/>
    <w:pPr>
      <w:keepNext w:val="1"/>
      <w:keepLines w:val="1"/>
      <w:spacing w:after="0" w:before="240" w:line="360" w:lineRule="auto"/>
      <w:jc w:val="center"/>
      <w:outlineLvl w:val="0"/>
    </w:pPr>
    <w:rPr>
      <w:rFonts w:ascii="Times New Roman" w:hAnsi="Times New Roman" w:cstheme="majorBidi" w:eastAsiaTheme="majorEastAsia"/>
      <w:b w:val="1"/>
      <w:smallCaps w:val="1"/>
      <w:color w:val="000000" w:themeColor="text1"/>
      <w:sz w:val="32"/>
      <w:szCs w:val="32"/>
    </w:rPr>
  </w:style>
  <w:style w:type="paragraph" w:styleId="Heading2">
    <w:name w:val="heading 2"/>
    <w:basedOn w:val="Normal"/>
    <w:next w:val="Normal"/>
    <w:link w:val="Heading2Char"/>
    <w:uiPriority w:val="9"/>
    <w:unhideWhenUsed w:val="1"/>
    <w:qFormat w:val="1"/>
    <w:rsid w:val="00E618F8"/>
    <w:pPr>
      <w:keepNext w:val="1"/>
      <w:keepLines w:val="1"/>
      <w:spacing w:after="0" w:before="40"/>
      <w:jc w:val="right"/>
      <w:outlineLvl w:val="1"/>
    </w:pPr>
    <w:rPr>
      <w:rFonts w:asciiTheme="majorHAnsi" w:cstheme="majorBidi" w:eastAsiaTheme="majorEastAsia" w:hAnsiTheme="majorHAnsi"/>
      <w:i w:val="1"/>
      <w:color w:val="2f5496" w:themeColor="accent1" w:themeShade="0000BF"/>
      <w:sz w:val="24"/>
      <w:szCs w:val="26"/>
    </w:rPr>
  </w:style>
  <w:style w:type="paragraph" w:styleId="Heading3">
    <w:name w:val="heading 3"/>
    <w:basedOn w:val="Normal"/>
    <w:next w:val="Normal"/>
    <w:link w:val="Heading3Char"/>
    <w:uiPriority w:val="9"/>
    <w:semiHidden w:val="1"/>
    <w:unhideWhenUsed w:val="1"/>
    <w:qFormat w:val="1"/>
    <w:rsid w:val="00E618F8"/>
    <w:pPr>
      <w:keepNext w:val="1"/>
      <w:keepLines w:val="1"/>
      <w:spacing w:after="0" w:before="40"/>
      <w:outlineLvl w:val="2"/>
    </w:pPr>
    <w:rPr>
      <w:rFonts w:ascii="Times New Roman" w:hAnsi="Times New Roman" w:cstheme="majorBidi" w:eastAsiaTheme="majorEastAsia"/>
      <w:b w:val="1"/>
      <w:smallCaps w:val="1"/>
      <w:color w:val="000000" w:themeColor="text1"/>
      <w:sz w:val="24"/>
      <w:szCs w:val="24"/>
    </w:rPr>
  </w:style>
  <w:style w:type="paragraph" w:styleId="Heading4">
    <w:name w:val="heading 4"/>
    <w:next w:val="Heading7"/>
    <w:link w:val="Heading4Char"/>
    <w:autoRedefine w:val="1"/>
    <w:uiPriority w:val="9"/>
    <w:semiHidden w:val="1"/>
    <w:unhideWhenUsed w:val="1"/>
    <w:qFormat w:val="1"/>
    <w:rsid w:val="00125C67"/>
    <w:pPr>
      <w:keepNext w:val="1"/>
      <w:keepLines w:val="1"/>
      <w:spacing w:after="0" w:before="40" w:line="360" w:lineRule="auto"/>
      <w:jc w:val="center"/>
      <w:outlineLvl w:val="3"/>
    </w:pPr>
    <w:rPr>
      <w:rFonts w:asciiTheme="majorHAnsi" w:cstheme="majorBidi" w:eastAsiaTheme="majorEastAsia" w:hAnsiTheme="majorHAnsi"/>
      <w:i w:val="1"/>
      <w:iCs w:val="1"/>
      <w:smallCaps w:val="1"/>
      <w:color w:val="2f5496" w:themeColor="accent1" w:themeShade="0000BF"/>
      <w:sz w:val="28"/>
      <w:szCs w:val="21"/>
    </w:rPr>
  </w:style>
  <w:style w:type="paragraph" w:styleId="Heading7">
    <w:name w:val="heading 7"/>
    <w:basedOn w:val="Normal"/>
    <w:next w:val="Normal"/>
    <w:link w:val="Heading7Char"/>
    <w:uiPriority w:val="9"/>
    <w:semiHidden w:val="1"/>
    <w:unhideWhenUsed w:val="1"/>
    <w:qFormat w:val="1"/>
    <w:rsid w:val="00125C67"/>
    <w:pPr>
      <w:keepNext w:val="1"/>
      <w:keepLines w:val="1"/>
      <w:spacing w:after="0" w:before="40"/>
      <w:outlineLvl w:val="6"/>
    </w:pPr>
    <w:rPr>
      <w:rFonts w:asciiTheme="majorHAnsi" w:cstheme="majorBidi" w:eastAsiaTheme="majorEastAsia" w:hAnsiTheme="majorHAnsi"/>
      <w:i w:val="1"/>
      <w:iCs w:val="1"/>
      <w:color w:val="1f3763" w:themeColor="accent1" w:themeShade="00007F"/>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618F8"/>
    <w:rPr>
      <w:rFonts w:ascii="Times New Roman" w:hAnsi="Times New Roman" w:cstheme="majorBidi" w:eastAsiaTheme="majorEastAsia"/>
      <w:b w:val="1"/>
      <w:smallCaps w:val="1"/>
      <w:color w:val="000000" w:themeColor="text1"/>
      <w:sz w:val="32"/>
      <w:szCs w:val="32"/>
    </w:rPr>
  </w:style>
  <w:style w:type="character" w:styleId="Heading2Char" w:customStyle="1">
    <w:name w:val="Heading 2 Char"/>
    <w:basedOn w:val="DefaultParagraphFont"/>
    <w:link w:val="Heading2"/>
    <w:uiPriority w:val="9"/>
    <w:rsid w:val="00E618F8"/>
    <w:rPr>
      <w:rFonts w:asciiTheme="majorHAnsi" w:cstheme="majorBidi" w:eastAsiaTheme="majorEastAsia" w:hAnsiTheme="majorHAnsi"/>
      <w:i w:val="1"/>
      <w:color w:val="2f5496" w:themeColor="accent1" w:themeShade="0000BF"/>
      <w:sz w:val="24"/>
      <w:szCs w:val="26"/>
    </w:rPr>
  </w:style>
  <w:style w:type="character" w:styleId="Heading3Char" w:customStyle="1">
    <w:name w:val="Heading 3 Char"/>
    <w:basedOn w:val="DefaultParagraphFont"/>
    <w:link w:val="Heading3"/>
    <w:uiPriority w:val="9"/>
    <w:semiHidden w:val="1"/>
    <w:rsid w:val="00E618F8"/>
    <w:rPr>
      <w:rFonts w:ascii="Times New Roman" w:hAnsi="Times New Roman" w:cstheme="majorBidi" w:eastAsiaTheme="majorEastAsia"/>
      <w:b w:val="1"/>
      <w:smallCaps w:val="1"/>
      <w:color w:val="000000" w:themeColor="text1"/>
      <w:sz w:val="24"/>
      <w:szCs w:val="24"/>
    </w:rPr>
  </w:style>
  <w:style w:type="paragraph" w:styleId="Subtitle">
    <w:name w:val="Subtitle"/>
    <w:aliases w:val="1"/>
    <w:basedOn w:val="Normal"/>
    <w:next w:val="Normal"/>
    <w:link w:val="SubtitleChar"/>
    <w:uiPriority w:val="11"/>
    <w:qFormat w:val="1"/>
    <w:rsid w:val="00082727"/>
    <w:pPr>
      <w:numPr>
        <w:ilvl w:val="1"/>
      </w:numPr>
      <w:spacing w:line="240" w:lineRule="auto"/>
      <w:jc w:val="center"/>
    </w:pPr>
    <w:rPr>
      <w:rFonts w:ascii="Times New Roman" w:hAnsi="Times New Roman" w:eastAsiaTheme="minorEastAsia"/>
      <w:b w:val="1"/>
      <w:color w:val="5a5a5a" w:themeColor="text1" w:themeTint="0000A5"/>
      <w:spacing w:val="15"/>
      <w:sz w:val="24"/>
    </w:rPr>
  </w:style>
  <w:style w:type="character" w:styleId="SubtitleChar" w:customStyle="1">
    <w:name w:val="Subtitle Char"/>
    <w:aliases w:val="1 Char"/>
    <w:basedOn w:val="DefaultParagraphFont"/>
    <w:link w:val="Subtitle"/>
    <w:uiPriority w:val="11"/>
    <w:rsid w:val="00082727"/>
    <w:rPr>
      <w:rFonts w:ascii="Times New Roman" w:hAnsi="Times New Roman" w:eastAsiaTheme="minorEastAsia"/>
      <w:b w:val="1"/>
      <w:color w:val="5a5a5a" w:themeColor="text1" w:themeTint="0000A5"/>
      <w:spacing w:val="15"/>
      <w:sz w:val="24"/>
    </w:rPr>
  </w:style>
  <w:style w:type="character" w:styleId="Heading4Char" w:customStyle="1">
    <w:name w:val="Heading 4 Char"/>
    <w:basedOn w:val="DefaultParagraphFont"/>
    <w:link w:val="Heading4"/>
    <w:uiPriority w:val="9"/>
    <w:semiHidden w:val="1"/>
    <w:rsid w:val="00125C67"/>
    <w:rPr>
      <w:rFonts w:asciiTheme="majorHAnsi" w:cstheme="majorBidi" w:eastAsiaTheme="majorEastAsia" w:hAnsiTheme="majorHAnsi"/>
      <w:i w:val="1"/>
      <w:iCs w:val="1"/>
      <w:smallCaps w:val="1"/>
      <w:color w:val="2f5496" w:themeColor="accent1" w:themeShade="0000BF"/>
      <w:sz w:val="28"/>
      <w:szCs w:val="21"/>
    </w:rPr>
  </w:style>
  <w:style w:type="character" w:styleId="Heading7Char" w:customStyle="1">
    <w:name w:val="Heading 7 Char"/>
    <w:basedOn w:val="DefaultParagraphFont"/>
    <w:link w:val="Heading7"/>
    <w:uiPriority w:val="9"/>
    <w:semiHidden w:val="1"/>
    <w:rsid w:val="00125C67"/>
    <w:rPr>
      <w:rFonts w:asciiTheme="majorHAnsi" w:cstheme="majorBidi" w:eastAsiaTheme="majorEastAsia" w:hAnsiTheme="majorHAnsi"/>
      <w:i w:val="1"/>
      <w:iCs w:val="1"/>
      <w:color w:val="1f3763" w:themeColor="accent1" w:themeShade="00007F"/>
    </w:rPr>
  </w:style>
  <w:style w:type="paragraph" w:styleId="ListParagraph">
    <w:name w:val="List Paragraph"/>
    <w:basedOn w:val="Normal"/>
    <w:uiPriority w:val="34"/>
    <w:qFormat w:val="1"/>
    <w:rsid w:val="0084024A"/>
    <w:pPr>
      <w:ind w:left="720"/>
      <w:contextualSpacing w:val="1"/>
    </w:pPr>
  </w:style>
  <w:style w:type="paragraph" w:styleId="Header">
    <w:name w:val="header"/>
    <w:basedOn w:val="Normal"/>
    <w:link w:val="HeaderChar"/>
    <w:uiPriority w:val="99"/>
    <w:unhideWhenUsed w:val="1"/>
    <w:rsid w:val="00674878"/>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4878"/>
  </w:style>
  <w:style w:type="paragraph" w:styleId="Footer">
    <w:name w:val="footer"/>
    <w:basedOn w:val="Normal"/>
    <w:link w:val="FooterChar"/>
    <w:uiPriority w:val="99"/>
    <w:unhideWhenUsed w:val="1"/>
    <w:rsid w:val="00674878"/>
    <w:pPr>
      <w:tabs>
        <w:tab w:val="center" w:pos="4513"/>
        <w:tab w:val="right" w:pos="9026"/>
      </w:tabs>
      <w:spacing w:after="0" w:line="240" w:lineRule="auto"/>
    </w:pPr>
  </w:style>
  <w:style w:type="character" w:styleId="FooterChar" w:customStyle="1">
    <w:name w:val="Footer Char"/>
    <w:basedOn w:val="DefaultParagraphFont"/>
    <w:link w:val="Footer"/>
    <w:uiPriority w:val="99"/>
    <w:rsid w:val="00674878"/>
  </w:style>
  <w:style w:type="paragraph" w:styleId="Subtitle">
    <w:name w:val="Subtitle"/>
    <w:basedOn w:val="Normal"/>
    <w:next w:val="Normal"/>
    <w:pPr>
      <w:spacing w:line="240" w:lineRule="auto"/>
      <w:jc w:val="center"/>
    </w:pPr>
    <w:rPr>
      <w:rFonts w:ascii="Times New Roman" w:cs="Times New Roman" w:eastAsia="Times New Roman" w:hAnsi="Times New Roman"/>
      <w:b w:val="1"/>
      <w:color w:val="5a5a5a"/>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ZpMeMO+heUFDitLIwxsbn2gYxw==">AMUW2mUBXBEEpvM7vBn94Ymk2R6k0YSIbP71bTFezQPfqe6ocARy/0W0vb0Fx265YUGuIcDbTKM3BRRSXfB+ZSYpbAnoyHOUN5pN4yQ9m+6UYsCaStLC7LjjR+xc+jg1o2K7iXpqPEmt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2022-04-22T05:52:00Z</dcterms:created>
  <dc:creator>Tejas</dc:creator>
</cp:coreProperties>
</file>