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BCB5F" w14:textId="2DD081CA" w:rsidR="00355EFC" w:rsidRPr="00355EFC" w:rsidRDefault="00355EFC" w:rsidP="007E5340">
      <w:pPr>
        <w:spacing w:line="360" w:lineRule="auto"/>
        <w:jc w:val="center"/>
        <w:rPr>
          <w:rFonts w:ascii="Garamond" w:hAnsi="Garamond"/>
          <w:b/>
          <w:bCs/>
          <w:smallCaps/>
          <w:sz w:val="28"/>
          <w:szCs w:val="28"/>
          <w:u w:val="single"/>
        </w:rPr>
      </w:pPr>
      <w:r w:rsidRPr="00355EFC">
        <w:rPr>
          <w:rFonts w:ascii="Garamond" w:hAnsi="Garamond"/>
          <w:b/>
          <w:bCs/>
          <w:smallCaps/>
          <w:sz w:val="28"/>
          <w:szCs w:val="28"/>
          <w:u w:val="single"/>
        </w:rPr>
        <w:t>University Negotiation Selection Rounds 2024-25</w:t>
      </w:r>
    </w:p>
    <w:p w14:paraId="14B217A8" w14:textId="5E3333EB" w:rsidR="00F253BE" w:rsidRDefault="00F253BE" w:rsidP="007E5340">
      <w:pPr>
        <w:spacing w:line="360" w:lineRule="auto"/>
        <w:jc w:val="center"/>
        <w:rPr>
          <w:rFonts w:ascii="Garamond" w:hAnsi="Garamond"/>
          <w:b/>
          <w:bCs/>
          <w:sz w:val="28"/>
          <w:szCs w:val="28"/>
        </w:rPr>
      </w:pPr>
      <w:r w:rsidRPr="003C28CD">
        <w:rPr>
          <w:rFonts w:ascii="Garamond" w:hAnsi="Garamond"/>
          <w:b/>
          <w:bCs/>
          <w:sz w:val="28"/>
          <w:szCs w:val="28"/>
        </w:rPr>
        <w:t>Investors v. AstroX</w:t>
      </w:r>
    </w:p>
    <w:p w14:paraId="4D575FFB" w14:textId="6B9D3102" w:rsidR="00F253BE" w:rsidRPr="00D31F9D" w:rsidRDefault="00D31F9D" w:rsidP="00D31F9D">
      <w:pPr>
        <w:spacing w:after="240" w:line="360" w:lineRule="auto"/>
        <w:jc w:val="center"/>
        <w:rPr>
          <w:rFonts w:ascii="Garamond" w:hAnsi="Garamond"/>
          <w:b/>
          <w:bCs/>
          <w:i/>
          <w:iCs/>
          <w:sz w:val="28"/>
          <w:szCs w:val="28"/>
        </w:rPr>
      </w:pPr>
      <w:r>
        <w:rPr>
          <w:rFonts w:ascii="Garamond" w:hAnsi="Garamond"/>
          <w:b/>
          <w:bCs/>
          <w:i/>
          <w:iCs/>
          <w:sz w:val="28"/>
          <w:szCs w:val="28"/>
        </w:rPr>
        <w:t>General Information</w:t>
      </w:r>
    </w:p>
    <w:p w14:paraId="7BE8F0C6" w14:textId="3BBB080B" w:rsidR="00F253BE" w:rsidRPr="003C28CD" w:rsidRDefault="00F253BE" w:rsidP="007E5340">
      <w:pPr>
        <w:numPr>
          <w:ilvl w:val="0"/>
          <w:numId w:val="1"/>
        </w:numPr>
        <w:spacing w:line="360" w:lineRule="auto"/>
        <w:jc w:val="both"/>
        <w:rPr>
          <w:rFonts w:ascii="Garamond" w:hAnsi="Garamond"/>
          <w:sz w:val="28"/>
          <w:szCs w:val="28"/>
        </w:rPr>
      </w:pPr>
      <w:r w:rsidRPr="003C28CD">
        <w:rPr>
          <w:rFonts w:ascii="Garamond" w:hAnsi="Garamond"/>
          <w:b/>
          <w:bCs/>
          <w:sz w:val="28"/>
          <w:szCs w:val="28"/>
        </w:rPr>
        <w:t>Country:</w:t>
      </w:r>
      <w:r w:rsidRPr="003C28CD">
        <w:rPr>
          <w:rFonts w:ascii="Garamond" w:hAnsi="Garamond"/>
          <w:sz w:val="28"/>
          <w:szCs w:val="28"/>
        </w:rPr>
        <w:t xml:space="preserve"> Technovia</w:t>
      </w:r>
      <w:r w:rsidR="00E41702" w:rsidRPr="003C28CD">
        <w:rPr>
          <w:rStyle w:val="FootnoteReference"/>
          <w:rFonts w:ascii="Garamond" w:hAnsi="Garamond"/>
          <w:sz w:val="28"/>
          <w:szCs w:val="28"/>
        </w:rPr>
        <w:footnoteReference w:id="1"/>
      </w:r>
    </w:p>
    <w:p w14:paraId="3269D28B" w14:textId="49C2F1E2" w:rsidR="00F253BE" w:rsidRPr="003C28CD" w:rsidRDefault="00F253BE" w:rsidP="007E5340">
      <w:pPr>
        <w:numPr>
          <w:ilvl w:val="0"/>
          <w:numId w:val="1"/>
        </w:numPr>
        <w:spacing w:line="360" w:lineRule="auto"/>
        <w:jc w:val="both"/>
        <w:rPr>
          <w:rFonts w:ascii="Garamond" w:hAnsi="Garamond"/>
          <w:sz w:val="28"/>
          <w:szCs w:val="28"/>
        </w:rPr>
      </w:pPr>
      <w:r w:rsidRPr="003C28CD">
        <w:rPr>
          <w:rFonts w:ascii="Garamond" w:hAnsi="Garamond"/>
          <w:b/>
          <w:bCs/>
          <w:sz w:val="28"/>
          <w:szCs w:val="28"/>
        </w:rPr>
        <w:t>Company:</w:t>
      </w:r>
      <w:r w:rsidRPr="003C28CD">
        <w:rPr>
          <w:rFonts w:ascii="Garamond" w:hAnsi="Garamond"/>
          <w:sz w:val="28"/>
          <w:szCs w:val="28"/>
        </w:rPr>
        <w:t xml:space="preserve"> AstroX</w:t>
      </w:r>
      <w:r w:rsidR="0095627C" w:rsidRPr="003C28CD">
        <w:rPr>
          <w:rFonts w:ascii="Garamond" w:hAnsi="Garamond"/>
          <w:sz w:val="28"/>
          <w:szCs w:val="28"/>
        </w:rPr>
        <w:t xml:space="preserve"> Pvt. Ltd. (“</w:t>
      </w:r>
      <w:r w:rsidR="0095627C" w:rsidRPr="003C28CD">
        <w:rPr>
          <w:rFonts w:ascii="Garamond" w:hAnsi="Garamond"/>
          <w:b/>
          <w:bCs/>
          <w:sz w:val="28"/>
          <w:szCs w:val="28"/>
        </w:rPr>
        <w:t>AstroX</w:t>
      </w:r>
      <w:r w:rsidR="0095627C" w:rsidRPr="003C28CD">
        <w:rPr>
          <w:rFonts w:ascii="Garamond" w:hAnsi="Garamond"/>
          <w:sz w:val="28"/>
          <w:szCs w:val="28"/>
        </w:rPr>
        <w:t>”)</w:t>
      </w:r>
      <w:r w:rsidR="00B92B4F">
        <w:rPr>
          <w:rFonts w:ascii="Garamond" w:hAnsi="Garamond"/>
          <w:sz w:val="28"/>
          <w:szCs w:val="28"/>
        </w:rPr>
        <w:t xml:space="preserve"> </w:t>
      </w:r>
    </w:p>
    <w:p w14:paraId="30BE8F7E" w14:textId="3EC50F04" w:rsidR="00F253BE" w:rsidRPr="003C28CD" w:rsidRDefault="00F253BE" w:rsidP="007E5340">
      <w:pPr>
        <w:numPr>
          <w:ilvl w:val="0"/>
          <w:numId w:val="1"/>
        </w:numPr>
        <w:spacing w:after="240" w:line="360" w:lineRule="auto"/>
        <w:jc w:val="both"/>
        <w:rPr>
          <w:rFonts w:ascii="Garamond" w:hAnsi="Garamond"/>
          <w:sz w:val="28"/>
          <w:szCs w:val="28"/>
        </w:rPr>
      </w:pPr>
      <w:r w:rsidRPr="003C28CD">
        <w:rPr>
          <w:rFonts w:ascii="Garamond" w:hAnsi="Garamond"/>
          <w:b/>
          <w:bCs/>
          <w:sz w:val="28"/>
          <w:szCs w:val="28"/>
        </w:rPr>
        <w:t>Key Product Lines:</w:t>
      </w:r>
      <w:r w:rsidRPr="003C28CD">
        <w:rPr>
          <w:rFonts w:ascii="Garamond" w:hAnsi="Garamond"/>
          <w:sz w:val="28"/>
          <w:szCs w:val="28"/>
        </w:rPr>
        <w:t xml:space="preserve"> AstroLink (satellite internet) and </w:t>
      </w:r>
      <w:r w:rsidR="008363B7" w:rsidRPr="003C28CD">
        <w:rPr>
          <w:rFonts w:ascii="Garamond" w:hAnsi="Garamond"/>
          <w:sz w:val="28"/>
          <w:szCs w:val="28"/>
        </w:rPr>
        <w:t>Nimbus 2000</w:t>
      </w:r>
      <w:r w:rsidRPr="003C28CD">
        <w:rPr>
          <w:rFonts w:ascii="Garamond" w:hAnsi="Garamond"/>
          <w:sz w:val="28"/>
          <w:szCs w:val="28"/>
        </w:rPr>
        <w:t xml:space="preserve"> (reusable rocket and space transportation)</w:t>
      </w:r>
    </w:p>
    <w:p w14:paraId="2993410E" w14:textId="17404AD3" w:rsidR="00F253BE" w:rsidRPr="003C28CD" w:rsidRDefault="00A32AD6" w:rsidP="007E5340">
      <w:pPr>
        <w:spacing w:after="240" w:line="360" w:lineRule="auto"/>
        <w:jc w:val="both"/>
        <w:rPr>
          <w:rFonts w:ascii="Garamond" w:hAnsi="Garamond"/>
          <w:b/>
          <w:bCs/>
          <w:smallCaps/>
          <w:sz w:val="28"/>
          <w:szCs w:val="28"/>
        </w:rPr>
      </w:pPr>
      <w:r w:rsidRPr="003C28CD">
        <w:rPr>
          <w:rFonts w:ascii="Garamond" w:hAnsi="Garamond"/>
          <w:b/>
          <w:bCs/>
          <w:smallCaps/>
          <w:sz w:val="28"/>
          <w:szCs w:val="28"/>
        </w:rPr>
        <w:t>Introductory Facts</w:t>
      </w:r>
      <w:r w:rsidR="00E41702" w:rsidRPr="003C28CD">
        <w:rPr>
          <w:rStyle w:val="FootnoteReference"/>
          <w:rFonts w:ascii="Garamond" w:hAnsi="Garamond"/>
          <w:b/>
          <w:bCs/>
          <w:smallCaps/>
          <w:sz w:val="28"/>
          <w:szCs w:val="28"/>
        </w:rPr>
        <w:footnoteReference w:id="2"/>
      </w:r>
    </w:p>
    <w:p w14:paraId="70A6939E" w14:textId="3F500C6A" w:rsidR="00F253BE" w:rsidRPr="003C28CD" w:rsidRDefault="00F253BE" w:rsidP="007E5340">
      <w:pPr>
        <w:spacing w:after="240" w:line="360" w:lineRule="auto"/>
        <w:jc w:val="both"/>
        <w:rPr>
          <w:rFonts w:ascii="Garamond" w:hAnsi="Garamond"/>
          <w:sz w:val="28"/>
          <w:szCs w:val="28"/>
        </w:rPr>
      </w:pPr>
      <w:r w:rsidRPr="003C28CD">
        <w:rPr>
          <w:rFonts w:ascii="Garamond" w:hAnsi="Garamond"/>
          <w:sz w:val="28"/>
          <w:szCs w:val="28"/>
        </w:rPr>
        <w:t>In the heart of Technovia, where innovation knows no bounds and the future is built among</w:t>
      </w:r>
      <w:r w:rsidR="002A2ACB" w:rsidRPr="003C28CD">
        <w:rPr>
          <w:rFonts w:ascii="Garamond" w:hAnsi="Garamond"/>
          <w:sz w:val="28"/>
          <w:szCs w:val="28"/>
        </w:rPr>
        <w:t xml:space="preserve"> </w:t>
      </w:r>
      <w:r w:rsidRPr="003C28CD">
        <w:rPr>
          <w:rFonts w:ascii="Garamond" w:hAnsi="Garamond"/>
          <w:sz w:val="28"/>
          <w:szCs w:val="28"/>
        </w:rPr>
        <w:t xml:space="preserve">the stars, AstroX stands as a beacon of technological prowess and ambition. Founded two decades ago by visionary entrepreneur </w:t>
      </w:r>
      <w:r w:rsidR="00396FB6" w:rsidRPr="003C28CD">
        <w:rPr>
          <w:rFonts w:ascii="Garamond" w:hAnsi="Garamond"/>
          <w:sz w:val="28"/>
          <w:szCs w:val="28"/>
        </w:rPr>
        <w:t>Nikola Tesla</w:t>
      </w:r>
      <w:r w:rsidRPr="003C28CD">
        <w:rPr>
          <w:rFonts w:ascii="Garamond" w:hAnsi="Garamond"/>
          <w:sz w:val="28"/>
          <w:szCs w:val="28"/>
        </w:rPr>
        <w:t xml:space="preserve">, AstroX has reshaped the global space industry with its reusable rockets and expansive satellite internet network. The company has become synonymous with pioneering space transportation, and its satellite internet service, AstroLink, is now on the verge of connecting the </w:t>
      </w:r>
      <w:r w:rsidR="00F5613E" w:rsidRPr="003C28CD">
        <w:rPr>
          <w:rFonts w:ascii="Garamond" w:hAnsi="Garamond"/>
          <w:sz w:val="28"/>
          <w:szCs w:val="28"/>
        </w:rPr>
        <w:t>remotest</w:t>
      </w:r>
      <w:r w:rsidRPr="003C28CD">
        <w:rPr>
          <w:rFonts w:ascii="Garamond" w:hAnsi="Garamond"/>
          <w:sz w:val="28"/>
          <w:szCs w:val="28"/>
        </w:rPr>
        <w:t xml:space="preserve"> corners of the globe.</w:t>
      </w:r>
    </w:p>
    <w:p w14:paraId="7F19DBDE" w14:textId="4526DF94" w:rsidR="00F253BE" w:rsidRPr="003C28CD" w:rsidRDefault="00F253BE" w:rsidP="007E5340">
      <w:pPr>
        <w:spacing w:after="240" w:line="360" w:lineRule="auto"/>
        <w:jc w:val="both"/>
        <w:rPr>
          <w:rFonts w:ascii="Garamond" w:hAnsi="Garamond"/>
          <w:sz w:val="28"/>
          <w:szCs w:val="28"/>
        </w:rPr>
      </w:pPr>
      <w:r w:rsidRPr="003C28CD">
        <w:rPr>
          <w:rFonts w:ascii="Garamond" w:hAnsi="Garamond"/>
          <w:sz w:val="28"/>
          <w:szCs w:val="28"/>
        </w:rPr>
        <w:t xml:space="preserve">The year is 2024, and AstroX has just closed the books on another record-breaking year. Revenue has soared from </w:t>
      </w:r>
      <w:r w:rsidR="00A42131" w:rsidRPr="003C28CD">
        <w:rPr>
          <w:rFonts w:ascii="Garamond" w:hAnsi="Garamond"/>
          <w:sz w:val="28"/>
          <w:szCs w:val="28"/>
        </w:rPr>
        <w:t>$</w:t>
      </w:r>
      <w:r w:rsidRPr="003C28CD">
        <w:rPr>
          <w:rFonts w:ascii="Garamond" w:hAnsi="Garamond"/>
          <w:sz w:val="28"/>
          <w:szCs w:val="28"/>
        </w:rPr>
        <w:t xml:space="preserve">4.6 billion in 2022 to a staggering $9 billion in 2023, driven by the explosive growth of AstroLink, which now boasts over 3 million subscribers. </w:t>
      </w:r>
      <w:r w:rsidR="00396FB6" w:rsidRPr="003C28CD">
        <w:rPr>
          <w:rFonts w:ascii="Garamond" w:hAnsi="Garamond"/>
          <w:sz w:val="28"/>
          <w:szCs w:val="28"/>
        </w:rPr>
        <w:t xml:space="preserve">AstroLink is the high-speed, low latency broadband service accessible from anywhere on the Earth. </w:t>
      </w:r>
      <w:r w:rsidRPr="003C28CD">
        <w:rPr>
          <w:rFonts w:ascii="Garamond" w:hAnsi="Garamond"/>
          <w:sz w:val="28"/>
          <w:szCs w:val="28"/>
        </w:rPr>
        <w:t xml:space="preserve">The company’s </w:t>
      </w:r>
      <w:r w:rsidR="008363B7" w:rsidRPr="003C28CD">
        <w:rPr>
          <w:rFonts w:ascii="Garamond" w:hAnsi="Garamond"/>
          <w:sz w:val="28"/>
          <w:szCs w:val="28"/>
        </w:rPr>
        <w:t>Nimbus 2000</w:t>
      </w:r>
      <w:r w:rsidRPr="003C28CD">
        <w:rPr>
          <w:rFonts w:ascii="Garamond" w:hAnsi="Garamond"/>
          <w:sz w:val="28"/>
          <w:szCs w:val="28"/>
        </w:rPr>
        <w:t xml:space="preserve"> program</w:t>
      </w:r>
      <w:r w:rsidR="00396FB6" w:rsidRPr="003C28CD">
        <w:rPr>
          <w:rFonts w:ascii="Garamond" w:hAnsi="Garamond"/>
          <w:sz w:val="28"/>
          <w:szCs w:val="28"/>
        </w:rPr>
        <w:t>, which is</w:t>
      </w:r>
      <w:r w:rsidRPr="003C28CD">
        <w:rPr>
          <w:rFonts w:ascii="Garamond" w:hAnsi="Garamond"/>
          <w:sz w:val="28"/>
          <w:szCs w:val="28"/>
        </w:rPr>
        <w:t xml:space="preserve"> designed to </w:t>
      </w:r>
      <w:r w:rsidR="005C1FF2" w:rsidRPr="003C28CD">
        <w:rPr>
          <w:rFonts w:ascii="Garamond" w:hAnsi="Garamond"/>
          <w:sz w:val="28"/>
          <w:szCs w:val="28"/>
        </w:rPr>
        <w:t xml:space="preserve">drastically </w:t>
      </w:r>
      <w:r w:rsidRPr="003C28CD">
        <w:rPr>
          <w:rFonts w:ascii="Garamond" w:hAnsi="Garamond"/>
          <w:sz w:val="28"/>
          <w:szCs w:val="28"/>
        </w:rPr>
        <w:t xml:space="preserve">reduce the cost of space travel </w:t>
      </w:r>
      <w:r w:rsidR="005C1FF2" w:rsidRPr="003C28CD">
        <w:rPr>
          <w:rFonts w:ascii="Garamond" w:hAnsi="Garamond"/>
          <w:sz w:val="28"/>
          <w:szCs w:val="28"/>
        </w:rPr>
        <w:t>by a factor of 50</w:t>
      </w:r>
      <w:r w:rsidR="00396FB6" w:rsidRPr="003C28CD">
        <w:rPr>
          <w:rFonts w:ascii="Garamond" w:hAnsi="Garamond"/>
          <w:sz w:val="28"/>
          <w:szCs w:val="28"/>
        </w:rPr>
        <w:t>,</w:t>
      </w:r>
      <w:r w:rsidR="005C1FF2" w:rsidRPr="003C28CD">
        <w:rPr>
          <w:rFonts w:ascii="Garamond" w:hAnsi="Garamond"/>
          <w:sz w:val="28"/>
          <w:szCs w:val="28"/>
        </w:rPr>
        <w:t xml:space="preserve"> is</w:t>
      </w:r>
      <w:r w:rsidR="00396FB6" w:rsidRPr="003C28CD">
        <w:rPr>
          <w:rFonts w:ascii="Garamond" w:hAnsi="Garamond"/>
          <w:sz w:val="28"/>
          <w:szCs w:val="28"/>
        </w:rPr>
        <w:t xml:space="preserve"> also</w:t>
      </w:r>
      <w:r w:rsidR="005C1FF2" w:rsidRPr="003C28CD">
        <w:rPr>
          <w:rFonts w:ascii="Garamond" w:hAnsi="Garamond"/>
          <w:sz w:val="28"/>
          <w:szCs w:val="28"/>
        </w:rPr>
        <w:t xml:space="preserve"> extremely close to </w:t>
      </w:r>
      <w:r w:rsidR="00396FB6" w:rsidRPr="003C28CD">
        <w:rPr>
          <w:rFonts w:ascii="Garamond" w:hAnsi="Garamond"/>
          <w:sz w:val="28"/>
          <w:szCs w:val="28"/>
        </w:rPr>
        <w:t>completion</w:t>
      </w:r>
      <w:r w:rsidRPr="003C28CD">
        <w:rPr>
          <w:rFonts w:ascii="Garamond" w:hAnsi="Garamond"/>
          <w:sz w:val="28"/>
          <w:szCs w:val="28"/>
        </w:rPr>
        <w:t xml:space="preserve">. </w:t>
      </w:r>
      <w:r w:rsidR="00444287" w:rsidRPr="003C28CD">
        <w:rPr>
          <w:rFonts w:ascii="Garamond" w:hAnsi="Garamond"/>
          <w:sz w:val="28"/>
          <w:szCs w:val="28"/>
        </w:rPr>
        <w:t xml:space="preserve">The Nimbus 2000 involves a fleet of 2000 reusable rockets for space transportation and space tourism. </w:t>
      </w:r>
      <w:r w:rsidRPr="003C28CD">
        <w:rPr>
          <w:rFonts w:ascii="Garamond" w:hAnsi="Garamond"/>
          <w:sz w:val="28"/>
          <w:szCs w:val="28"/>
        </w:rPr>
        <w:t xml:space="preserve">With these successes, AstroX is positioning itself as the </w:t>
      </w:r>
      <w:r w:rsidR="00396FB6" w:rsidRPr="003C28CD">
        <w:rPr>
          <w:rFonts w:ascii="Garamond" w:hAnsi="Garamond"/>
          <w:sz w:val="28"/>
          <w:szCs w:val="28"/>
        </w:rPr>
        <w:t xml:space="preserve">market leader </w:t>
      </w:r>
      <w:r w:rsidRPr="003C28CD">
        <w:rPr>
          <w:rFonts w:ascii="Garamond" w:hAnsi="Garamond"/>
          <w:sz w:val="28"/>
          <w:szCs w:val="28"/>
        </w:rPr>
        <w:t>of the burgeoning $1 trillion space economy.</w:t>
      </w:r>
    </w:p>
    <w:p w14:paraId="1F32CDFA" w14:textId="1295674B" w:rsidR="00F253BE" w:rsidRPr="003C28CD" w:rsidRDefault="00F253BE" w:rsidP="007E5340">
      <w:pPr>
        <w:spacing w:after="240" w:line="360" w:lineRule="auto"/>
        <w:jc w:val="both"/>
        <w:rPr>
          <w:rFonts w:ascii="Garamond" w:hAnsi="Garamond"/>
          <w:sz w:val="28"/>
          <w:szCs w:val="28"/>
        </w:rPr>
      </w:pPr>
      <w:r w:rsidRPr="003C28CD">
        <w:rPr>
          <w:rFonts w:ascii="Garamond" w:hAnsi="Garamond"/>
          <w:sz w:val="28"/>
          <w:szCs w:val="28"/>
        </w:rPr>
        <w:lastRenderedPageBreak/>
        <w:t xml:space="preserve">Despite these impressive achievements, </w:t>
      </w:r>
      <w:proofErr w:type="spellStart"/>
      <w:r w:rsidRPr="003C28CD">
        <w:rPr>
          <w:rFonts w:ascii="Garamond" w:hAnsi="Garamond"/>
          <w:sz w:val="28"/>
          <w:szCs w:val="28"/>
        </w:rPr>
        <w:t>AstroX’s</w:t>
      </w:r>
      <w:proofErr w:type="spellEnd"/>
      <w:r w:rsidRPr="003C28CD">
        <w:rPr>
          <w:rFonts w:ascii="Garamond" w:hAnsi="Garamond"/>
          <w:sz w:val="28"/>
          <w:szCs w:val="28"/>
        </w:rPr>
        <w:t xml:space="preserve"> ambitions require significant capital to sustain their momentum. </w:t>
      </w:r>
      <w:r w:rsidR="00396FB6" w:rsidRPr="003C28CD">
        <w:rPr>
          <w:rFonts w:ascii="Garamond" w:hAnsi="Garamond"/>
          <w:sz w:val="28"/>
          <w:szCs w:val="28"/>
        </w:rPr>
        <w:t>Nikolas Tesla</w:t>
      </w:r>
      <w:r w:rsidRPr="003C28CD">
        <w:rPr>
          <w:rFonts w:ascii="Garamond" w:hAnsi="Garamond"/>
          <w:sz w:val="28"/>
          <w:szCs w:val="28"/>
        </w:rPr>
        <w:t xml:space="preserve"> and his executive team have decided to seek a $500 million investment to fund the next phase of growth. This capital infusion will be critical in expanding the AstroLink satellite constellation and pushing the </w:t>
      </w:r>
      <w:r w:rsidR="008363B7" w:rsidRPr="003C28CD">
        <w:rPr>
          <w:rFonts w:ascii="Garamond" w:hAnsi="Garamond"/>
          <w:sz w:val="28"/>
          <w:szCs w:val="28"/>
        </w:rPr>
        <w:t>Nimbus 2000</w:t>
      </w:r>
      <w:r w:rsidRPr="003C28CD">
        <w:rPr>
          <w:rFonts w:ascii="Garamond" w:hAnsi="Garamond"/>
          <w:sz w:val="28"/>
          <w:szCs w:val="28"/>
        </w:rPr>
        <w:t xml:space="preserve"> program closer to operational readiness. However, the path to securing this investment is anything but straightforward.</w:t>
      </w:r>
    </w:p>
    <w:p w14:paraId="72499F93" w14:textId="60156A5E" w:rsidR="009706A5" w:rsidRPr="003C28CD" w:rsidRDefault="00F253BE" w:rsidP="007E5340">
      <w:pPr>
        <w:spacing w:after="240" w:line="360" w:lineRule="auto"/>
        <w:jc w:val="both"/>
        <w:rPr>
          <w:rFonts w:ascii="Garamond" w:hAnsi="Garamond"/>
          <w:sz w:val="28"/>
          <w:szCs w:val="28"/>
        </w:rPr>
      </w:pPr>
      <w:r w:rsidRPr="003C28CD">
        <w:rPr>
          <w:rFonts w:ascii="Garamond" w:hAnsi="Garamond"/>
          <w:sz w:val="28"/>
          <w:szCs w:val="28"/>
        </w:rPr>
        <w:t xml:space="preserve">A consortium of high-profile investors, </w:t>
      </w:r>
      <w:r w:rsidR="00DF1A87" w:rsidRPr="003C28CD">
        <w:rPr>
          <w:rFonts w:ascii="Garamond" w:hAnsi="Garamond"/>
          <w:sz w:val="28"/>
          <w:szCs w:val="28"/>
        </w:rPr>
        <w:t>who believe in the philosophy of ‘</w:t>
      </w:r>
      <w:r w:rsidR="00DF1A87" w:rsidRPr="003C28CD">
        <w:rPr>
          <w:rFonts w:ascii="Garamond" w:hAnsi="Garamond"/>
          <w:i/>
          <w:iCs/>
          <w:sz w:val="28"/>
          <w:szCs w:val="28"/>
        </w:rPr>
        <w:t>high-risk high-reward</w:t>
      </w:r>
      <w:r w:rsidR="00DF1A87" w:rsidRPr="003C28CD">
        <w:rPr>
          <w:rFonts w:ascii="Garamond" w:hAnsi="Garamond"/>
          <w:sz w:val="28"/>
          <w:szCs w:val="28"/>
        </w:rPr>
        <w:t>’</w:t>
      </w:r>
      <w:r w:rsidR="004F1D18" w:rsidRPr="003C28CD">
        <w:rPr>
          <w:rFonts w:ascii="Garamond" w:hAnsi="Garamond"/>
          <w:sz w:val="28"/>
          <w:szCs w:val="28"/>
        </w:rPr>
        <w:t>,</w:t>
      </w:r>
      <w:r w:rsidR="00DF1A87" w:rsidRPr="003C28CD">
        <w:rPr>
          <w:rFonts w:ascii="Garamond" w:hAnsi="Garamond"/>
          <w:sz w:val="28"/>
          <w:szCs w:val="28"/>
        </w:rPr>
        <w:t xml:space="preserve"> </w:t>
      </w:r>
      <w:r w:rsidRPr="003C28CD">
        <w:rPr>
          <w:rFonts w:ascii="Garamond" w:hAnsi="Garamond"/>
          <w:sz w:val="28"/>
          <w:szCs w:val="28"/>
        </w:rPr>
        <w:t>led by the influential Capital Ventures Group (</w:t>
      </w:r>
      <w:r w:rsidR="005C1FF2" w:rsidRPr="003C28CD">
        <w:rPr>
          <w:rFonts w:ascii="Garamond" w:hAnsi="Garamond"/>
          <w:b/>
          <w:bCs/>
          <w:sz w:val="28"/>
          <w:szCs w:val="28"/>
        </w:rPr>
        <w:t>“</w:t>
      </w:r>
      <w:r w:rsidRPr="003C28CD">
        <w:rPr>
          <w:rFonts w:ascii="Garamond" w:hAnsi="Garamond"/>
          <w:b/>
          <w:bCs/>
          <w:sz w:val="28"/>
          <w:szCs w:val="28"/>
        </w:rPr>
        <w:t>CVG</w:t>
      </w:r>
      <w:r w:rsidR="005C1FF2" w:rsidRPr="003C28CD">
        <w:rPr>
          <w:rFonts w:ascii="Garamond" w:hAnsi="Garamond"/>
          <w:b/>
          <w:bCs/>
          <w:sz w:val="28"/>
          <w:szCs w:val="28"/>
        </w:rPr>
        <w:t>”</w:t>
      </w:r>
      <w:r w:rsidRPr="003C28CD">
        <w:rPr>
          <w:rFonts w:ascii="Garamond" w:hAnsi="Garamond"/>
          <w:sz w:val="28"/>
          <w:szCs w:val="28"/>
        </w:rPr>
        <w:t>), has expressed strong interest in partnering with AstroX. These investors are no strangers to the world of high-stakes ventures, having backed some of the most successful technology companies in Technovia</w:t>
      </w:r>
      <w:r w:rsidR="00012E46" w:rsidRPr="003C28CD">
        <w:rPr>
          <w:rFonts w:ascii="Garamond" w:hAnsi="Garamond"/>
          <w:sz w:val="28"/>
          <w:szCs w:val="28"/>
        </w:rPr>
        <w:t xml:space="preserve"> and having invested in some of the most ‘</w:t>
      </w:r>
      <w:r w:rsidR="00012E46" w:rsidRPr="003C28CD">
        <w:rPr>
          <w:rFonts w:ascii="Garamond" w:hAnsi="Garamond"/>
          <w:i/>
          <w:iCs/>
          <w:sz w:val="28"/>
          <w:szCs w:val="28"/>
        </w:rPr>
        <w:t>high-risk high-reward</w:t>
      </w:r>
      <w:r w:rsidR="00012E46" w:rsidRPr="003C28CD">
        <w:rPr>
          <w:rFonts w:ascii="Garamond" w:hAnsi="Garamond"/>
          <w:sz w:val="28"/>
          <w:szCs w:val="28"/>
        </w:rPr>
        <w:t>’ investments</w:t>
      </w:r>
      <w:r w:rsidRPr="003C28CD">
        <w:rPr>
          <w:rFonts w:ascii="Garamond" w:hAnsi="Garamond"/>
          <w:sz w:val="28"/>
          <w:szCs w:val="28"/>
        </w:rPr>
        <w:t>. They are drawn to AstroX not only by its financial performance but also by its potential to deliver outsized returns, especially with the</w:t>
      </w:r>
      <w:r w:rsidR="00375349" w:rsidRPr="003C28CD">
        <w:rPr>
          <w:rFonts w:ascii="Garamond" w:hAnsi="Garamond"/>
          <w:sz w:val="28"/>
          <w:szCs w:val="28"/>
        </w:rPr>
        <w:t xml:space="preserve"> highly</w:t>
      </w:r>
      <w:r w:rsidRPr="003C28CD">
        <w:rPr>
          <w:rFonts w:ascii="Garamond" w:hAnsi="Garamond"/>
          <w:sz w:val="28"/>
          <w:szCs w:val="28"/>
        </w:rPr>
        <w:t xml:space="preserve"> anticipated IPO of Astro</w:t>
      </w:r>
      <w:r w:rsidR="00396FB6" w:rsidRPr="003C28CD">
        <w:rPr>
          <w:rFonts w:ascii="Garamond" w:hAnsi="Garamond"/>
          <w:sz w:val="28"/>
          <w:szCs w:val="28"/>
        </w:rPr>
        <w:t>X</w:t>
      </w:r>
      <w:r w:rsidRPr="003C28CD">
        <w:rPr>
          <w:rFonts w:ascii="Garamond" w:hAnsi="Garamond"/>
          <w:sz w:val="28"/>
          <w:szCs w:val="28"/>
        </w:rPr>
        <w:t>.</w:t>
      </w:r>
      <w:r w:rsidR="008C6ACD" w:rsidRPr="003C28CD">
        <w:rPr>
          <w:rFonts w:ascii="Garamond" w:hAnsi="Garamond"/>
          <w:sz w:val="28"/>
          <w:szCs w:val="28"/>
        </w:rPr>
        <w:t xml:space="preserve"> </w:t>
      </w:r>
      <w:r w:rsidR="0098117D" w:rsidRPr="003C28CD">
        <w:rPr>
          <w:rFonts w:ascii="Garamond" w:hAnsi="Garamond"/>
          <w:sz w:val="28"/>
          <w:szCs w:val="28"/>
        </w:rPr>
        <w:t>The CVG had missed out on investing in</w:t>
      </w:r>
      <w:r w:rsidR="009706A5" w:rsidRPr="003C28CD">
        <w:rPr>
          <w:rFonts w:ascii="Garamond" w:hAnsi="Garamond"/>
          <w:sz w:val="28"/>
          <w:szCs w:val="28"/>
        </w:rPr>
        <w:t xml:space="preserve"> previous two ventures of Nikolas, one being the launch of the social media website ‘</w:t>
      </w:r>
      <w:r w:rsidR="009706A5" w:rsidRPr="003C28CD">
        <w:rPr>
          <w:rFonts w:ascii="Garamond" w:hAnsi="Garamond"/>
          <w:i/>
          <w:iCs/>
          <w:sz w:val="28"/>
          <w:szCs w:val="28"/>
        </w:rPr>
        <w:t>X-factor</w:t>
      </w:r>
      <w:r w:rsidR="009706A5" w:rsidRPr="003C28CD">
        <w:rPr>
          <w:rFonts w:ascii="Garamond" w:hAnsi="Garamond"/>
          <w:sz w:val="28"/>
          <w:szCs w:val="28"/>
        </w:rPr>
        <w:t>’ and the other being the IPO of his company ‘</w:t>
      </w:r>
      <w:r w:rsidR="009706A5" w:rsidRPr="003C28CD">
        <w:rPr>
          <w:rFonts w:ascii="Garamond" w:hAnsi="Garamond"/>
          <w:i/>
          <w:iCs/>
          <w:sz w:val="28"/>
          <w:szCs w:val="28"/>
        </w:rPr>
        <w:t>THOR’</w:t>
      </w:r>
      <w:r w:rsidR="009706A5" w:rsidRPr="003C28CD">
        <w:rPr>
          <w:rFonts w:ascii="Garamond" w:hAnsi="Garamond"/>
          <w:sz w:val="28"/>
          <w:szCs w:val="28"/>
        </w:rPr>
        <w:t xml:space="preserve"> which manufactures electric automobile</w:t>
      </w:r>
      <w:r w:rsidR="0098117D" w:rsidRPr="003C28CD">
        <w:rPr>
          <w:rFonts w:ascii="Garamond" w:hAnsi="Garamond"/>
          <w:sz w:val="28"/>
          <w:szCs w:val="28"/>
        </w:rPr>
        <w:t xml:space="preserve">. Both these ventures have been met with </w:t>
      </w:r>
      <w:r w:rsidR="009706A5" w:rsidRPr="003C28CD">
        <w:rPr>
          <w:rFonts w:ascii="Garamond" w:hAnsi="Garamond"/>
          <w:sz w:val="28"/>
          <w:szCs w:val="28"/>
        </w:rPr>
        <w:t>resounding success and financial returns for all its investors</w:t>
      </w:r>
      <w:r w:rsidR="0098117D" w:rsidRPr="003C28CD">
        <w:rPr>
          <w:rFonts w:ascii="Garamond" w:hAnsi="Garamond"/>
          <w:sz w:val="28"/>
          <w:szCs w:val="28"/>
        </w:rPr>
        <w:t xml:space="preserve"> and CVG does not want to miss </w:t>
      </w:r>
      <w:r w:rsidR="009706A5" w:rsidRPr="003C28CD">
        <w:rPr>
          <w:rFonts w:ascii="Garamond" w:hAnsi="Garamond"/>
          <w:sz w:val="28"/>
          <w:szCs w:val="28"/>
        </w:rPr>
        <w:t>out on this opportunity.</w:t>
      </w:r>
    </w:p>
    <w:p w14:paraId="7ADAE4CD" w14:textId="5B101173" w:rsidR="00857D44" w:rsidRPr="003C28CD" w:rsidRDefault="00F253BE" w:rsidP="007E5340">
      <w:pPr>
        <w:spacing w:after="240" w:line="360" w:lineRule="auto"/>
        <w:jc w:val="both"/>
        <w:rPr>
          <w:rFonts w:ascii="Garamond" w:hAnsi="Garamond"/>
          <w:sz w:val="28"/>
          <w:szCs w:val="28"/>
        </w:rPr>
      </w:pPr>
      <w:r w:rsidRPr="003C28CD">
        <w:rPr>
          <w:rFonts w:ascii="Garamond" w:hAnsi="Garamond"/>
          <w:sz w:val="28"/>
          <w:szCs w:val="28"/>
        </w:rPr>
        <w:t xml:space="preserve">As negotiations commence, the tension in the boardroom is palpable. On one side of the table sits </w:t>
      </w:r>
      <w:r w:rsidR="005867A9" w:rsidRPr="003C28CD">
        <w:rPr>
          <w:rFonts w:ascii="Garamond" w:hAnsi="Garamond"/>
          <w:sz w:val="28"/>
          <w:szCs w:val="28"/>
        </w:rPr>
        <w:t>Nikolas Tesla</w:t>
      </w:r>
      <w:r w:rsidRPr="003C28CD">
        <w:rPr>
          <w:rFonts w:ascii="Garamond" w:hAnsi="Garamond"/>
          <w:sz w:val="28"/>
          <w:szCs w:val="28"/>
        </w:rPr>
        <w:t xml:space="preserve">, confident in </w:t>
      </w:r>
      <w:proofErr w:type="spellStart"/>
      <w:r w:rsidRPr="003C28CD">
        <w:rPr>
          <w:rFonts w:ascii="Garamond" w:hAnsi="Garamond"/>
          <w:sz w:val="28"/>
          <w:szCs w:val="28"/>
        </w:rPr>
        <w:t>AstroX’s</w:t>
      </w:r>
      <w:proofErr w:type="spellEnd"/>
      <w:r w:rsidRPr="003C28CD">
        <w:rPr>
          <w:rFonts w:ascii="Garamond" w:hAnsi="Garamond"/>
          <w:sz w:val="28"/>
          <w:szCs w:val="28"/>
        </w:rPr>
        <w:t xml:space="preserve"> valuation and its strategic direction</w:t>
      </w:r>
      <w:r w:rsidR="003F5FDE" w:rsidRPr="003C28CD">
        <w:rPr>
          <w:rFonts w:ascii="Garamond" w:hAnsi="Garamond"/>
          <w:sz w:val="28"/>
          <w:szCs w:val="28"/>
        </w:rPr>
        <w:t xml:space="preserve">, along with his competent </w:t>
      </w:r>
      <w:r w:rsidR="003F5FDE" w:rsidRPr="003C28CD">
        <w:rPr>
          <w:rFonts w:ascii="Garamond" w:hAnsi="Garamond"/>
          <w:i/>
          <w:iCs/>
          <w:sz w:val="28"/>
          <w:szCs w:val="28"/>
        </w:rPr>
        <w:t>lawyer-cum-confidant</w:t>
      </w:r>
      <w:r w:rsidR="00CB16A7" w:rsidRPr="003C28CD">
        <w:rPr>
          <w:rFonts w:ascii="Garamond" w:hAnsi="Garamond"/>
          <w:i/>
          <w:iCs/>
          <w:sz w:val="28"/>
          <w:szCs w:val="28"/>
        </w:rPr>
        <w:t>e</w:t>
      </w:r>
      <w:r w:rsidR="003F5FDE" w:rsidRPr="003C28CD">
        <w:rPr>
          <w:rFonts w:ascii="Garamond" w:hAnsi="Garamond"/>
          <w:sz w:val="28"/>
          <w:szCs w:val="28"/>
        </w:rPr>
        <w:t xml:space="preserve"> </w:t>
      </w:r>
      <w:r w:rsidR="007476D2" w:rsidRPr="003C28CD">
        <w:rPr>
          <w:rFonts w:ascii="Garamond" w:hAnsi="Garamond"/>
          <w:sz w:val="28"/>
          <w:szCs w:val="28"/>
        </w:rPr>
        <w:t xml:space="preserve">Mr. Kanye East </w:t>
      </w:r>
      <w:r w:rsidR="003F5FDE" w:rsidRPr="003C28CD">
        <w:rPr>
          <w:rFonts w:ascii="Garamond" w:hAnsi="Garamond"/>
          <w:sz w:val="28"/>
          <w:szCs w:val="28"/>
        </w:rPr>
        <w:t>who strives to strike a balance between passion and reason for N</w:t>
      </w:r>
      <w:r w:rsidR="00E7115A" w:rsidRPr="003C28CD">
        <w:rPr>
          <w:rFonts w:ascii="Garamond" w:hAnsi="Garamond"/>
          <w:sz w:val="28"/>
          <w:szCs w:val="28"/>
        </w:rPr>
        <w:t>ik</w:t>
      </w:r>
      <w:r w:rsidR="003F5FDE" w:rsidRPr="003C28CD">
        <w:rPr>
          <w:rFonts w:ascii="Garamond" w:hAnsi="Garamond"/>
          <w:sz w:val="28"/>
          <w:szCs w:val="28"/>
        </w:rPr>
        <w:t>olas Tesla</w:t>
      </w:r>
      <w:r w:rsidRPr="003C28CD">
        <w:rPr>
          <w:rFonts w:ascii="Garamond" w:hAnsi="Garamond"/>
          <w:sz w:val="28"/>
          <w:szCs w:val="28"/>
        </w:rPr>
        <w:t xml:space="preserve">. On the other side, the investors from CVG, led by the </w:t>
      </w:r>
      <w:r w:rsidR="003F5FDE" w:rsidRPr="003C28CD">
        <w:rPr>
          <w:rFonts w:ascii="Garamond" w:hAnsi="Garamond"/>
          <w:sz w:val="28"/>
          <w:szCs w:val="28"/>
        </w:rPr>
        <w:t>majority investor</w:t>
      </w:r>
      <w:r w:rsidR="00FB65A8" w:rsidRPr="003C28CD">
        <w:rPr>
          <w:rFonts w:ascii="Garamond" w:hAnsi="Garamond"/>
          <w:sz w:val="28"/>
          <w:szCs w:val="28"/>
        </w:rPr>
        <w:t xml:space="preserve"> of CVG</w:t>
      </w:r>
      <w:r w:rsidR="003F5FDE" w:rsidRPr="003C28CD">
        <w:rPr>
          <w:rFonts w:ascii="Garamond" w:hAnsi="Garamond"/>
          <w:sz w:val="28"/>
          <w:szCs w:val="28"/>
        </w:rPr>
        <w:t xml:space="preserve"> </w:t>
      </w:r>
      <w:r w:rsidR="00CB16A7" w:rsidRPr="003C28CD">
        <w:rPr>
          <w:rFonts w:ascii="Garamond" w:hAnsi="Garamond"/>
          <w:sz w:val="28"/>
          <w:szCs w:val="28"/>
        </w:rPr>
        <w:t xml:space="preserve">Alex </w:t>
      </w:r>
      <w:r w:rsidR="003F5FDE" w:rsidRPr="003C28CD">
        <w:rPr>
          <w:rFonts w:ascii="Garamond" w:hAnsi="Garamond"/>
          <w:sz w:val="28"/>
          <w:szCs w:val="28"/>
        </w:rPr>
        <w:t xml:space="preserve">Graham Bell and </w:t>
      </w:r>
      <w:r w:rsidR="00CB16A7" w:rsidRPr="003C28CD">
        <w:rPr>
          <w:rFonts w:ascii="Garamond" w:hAnsi="Garamond"/>
          <w:sz w:val="28"/>
          <w:szCs w:val="28"/>
        </w:rPr>
        <w:t xml:space="preserve">his </w:t>
      </w:r>
      <w:r w:rsidRPr="003C28CD">
        <w:rPr>
          <w:rFonts w:ascii="Garamond" w:hAnsi="Garamond"/>
          <w:sz w:val="28"/>
          <w:szCs w:val="28"/>
        </w:rPr>
        <w:t>shrewd and calculating</w:t>
      </w:r>
      <w:r w:rsidR="00CB16A7" w:rsidRPr="003C28CD">
        <w:rPr>
          <w:rFonts w:ascii="Garamond" w:hAnsi="Garamond"/>
          <w:sz w:val="28"/>
          <w:szCs w:val="28"/>
        </w:rPr>
        <w:t xml:space="preserve"> financial advisor</w:t>
      </w:r>
      <w:r w:rsidRPr="003C28CD">
        <w:rPr>
          <w:rFonts w:ascii="Garamond" w:hAnsi="Garamond"/>
          <w:sz w:val="28"/>
          <w:szCs w:val="28"/>
        </w:rPr>
        <w:t xml:space="preserve"> </w:t>
      </w:r>
      <w:r w:rsidR="007476D2" w:rsidRPr="003C28CD">
        <w:rPr>
          <w:rFonts w:ascii="Garamond" w:hAnsi="Garamond"/>
          <w:sz w:val="28"/>
          <w:szCs w:val="28"/>
        </w:rPr>
        <w:t>Ms. Tailor Slavia</w:t>
      </w:r>
      <w:r w:rsidRPr="003C28CD">
        <w:rPr>
          <w:rFonts w:ascii="Garamond" w:hAnsi="Garamond"/>
          <w:sz w:val="28"/>
          <w:szCs w:val="28"/>
        </w:rPr>
        <w:t>, are eager to secure the best deal possible</w:t>
      </w:r>
      <w:r w:rsidR="00CB16A7" w:rsidRPr="003C28CD">
        <w:rPr>
          <w:rFonts w:ascii="Garamond" w:hAnsi="Garamond"/>
          <w:sz w:val="28"/>
          <w:szCs w:val="28"/>
        </w:rPr>
        <w:t xml:space="preserve"> for the investors</w:t>
      </w:r>
      <w:r w:rsidRPr="003C28CD">
        <w:rPr>
          <w:rFonts w:ascii="Garamond" w:hAnsi="Garamond"/>
          <w:sz w:val="28"/>
          <w:szCs w:val="28"/>
        </w:rPr>
        <w:t>.</w:t>
      </w:r>
    </w:p>
    <w:p w14:paraId="20E69CA4" w14:textId="405FC1F4" w:rsidR="00F253BE" w:rsidRPr="003C28CD" w:rsidRDefault="00F253BE" w:rsidP="007E5340">
      <w:pPr>
        <w:spacing w:line="360" w:lineRule="auto"/>
        <w:jc w:val="both"/>
        <w:rPr>
          <w:rFonts w:ascii="Garamond" w:hAnsi="Garamond"/>
          <w:sz w:val="28"/>
          <w:szCs w:val="28"/>
        </w:rPr>
      </w:pPr>
      <w:r w:rsidRPr="003C28CD">
        <w:rPr>
          <w:rFonts w:ascii="Garamond" w:hAnsi="Garamond"/>
          <w:sz w:val="28"/>
          <w:szCs w:val="28"/>
        </w:rPr>
        <w:t xml:space="preserve">With both sides digging in their heels, the negotiations reach a critical juncture. The resolution of these issues will not only determine the fate of the investment but also </w:t>
      </w:r>
      <w:r w:rsidRPr="003C28CD">
        <w:rPr>
          <w:rFonts w:ascii="Garamond" w:hAnsi="Garamond"/>
          <w:sz w:val="28"/>
          <w:szCs w:val="28"/>
        </w:rPr>
        <w:lastRenderedPageBreak/>
        <w:t xml:space="preserve">the future direction of AstroX. The future of </w:t>
      </w:r>
      <w:proofErr w:type="spellStart"/>
      <w:r w:rsidRPr="003C28CD">
        <w:rPr>
          <w:rFonts w:ascii="Garamond" w:hAnsi="Garamond"/>
          <w:sz w:val="28"/>
          <w:szCs w:val="28"/>
        </w:rPr>
        <w:t>Technovia’s</w:t>
      </w:r>
      <w:proofErr w:type="spellEnd"/>
      <w:r w:rsidRPr="003C28CD">
        <w:rPr>
          <w:rFonts w:ascii="Garamond" w:hAnsi="Garamond"/>
          <w:sz w:val="28"/>
          <w:szCs w:val="28"/>
        </w:rPr>
        <w:t xml:space="preserve"> space ambitions hangs in the balance as the two sides attempt to bridge their differences and strike a deal that will propel AstroX into the next chapter of its extraordinary journey.</w:t>
      </w:r>
      <w:r w:rsidR="005C1FF2" w:rsidRPr="003C28CD">
        <w:rPr>
          <w:rFonts w:ascii="Garamond" w:hAnsi="Garamond"/>
          <w:sz w:val="28"/>
          <w:szCs w:val="28"/>
        </w:rPr>
        <w:t xml:space="preserve"> </w:t>
      </w:r>
      <w:r w:rsidR="00D96A5C" w:rsidRPr="003C28CD">
        <w:rPr>
          <w:rFonts w:ascii="Garamond" w:hAnsi="Garamond"/>
          <w:sz w:val="28"/>
          <w:szCs w:val="28"/>
        </w:rPr>
        <w:t>Nikola Tesla</w:t>
      </w:r>
      <w:r w:rsidR="005C1FF2" w:rsidRPr="003C28CD">
        <w:rPr>
          <w:rFonts w:ascii="Garamond" w:hAnsi="Garamond"/>
          <w:sz w:val="28"/>
          <w:szCs w:val="28"/>
        </w:rPr>
        <w:t xml:space="preserve"> and </w:t>
      </w:r>
      <w:r w:rsidR="00CB16A7" w:rsidRPr="003C28CD">
        <w:rPr>
          <w:rFonts w:ascii="Garamond" w:hAnsi="Garamond"/>
          <w:sz w:val="28"/>
          <w:szCs w:val="28"/>
        </w:rPr>
        <w:t xml:space="preserve">Alex </w:t>
      </w:r>
      <w:r w:rsidR="00D96A5C" w:rsidRPr="003C28CD">
        <w:rPr>
          <w:rFonts w:ascii="Garamond" w:hAnsi="Garamond"/>
          <w:sz w:val="28"/>
          <w:szCs w:val="28"/>
        </w:rPr>
        <w:t>Graham Bell</w:t>
      </w:r>
      <w:r w:rsidR="005C1FF2" w:rsidRPr="003C28CD">
        <w:rPr>
          <w:rFonts w:ascii="Garamond" w:hAnsi="Garamond"/>
          <w:sz w:val="28"/>
          <w:szCs w:val="28"/>
        </w:rPr>
        <w:t xml:space="preserve"> assisted by their legal</w:t>
      </w:r>
      <w:r w:rsidR="00D96A5C" w:rsidRPr="003C28CD">
        <w:rPr>
          <w:rFonts w:ascii="Garamond" w:hAnsi="Garamond"/>
          <w:sz w:val="28"/>
          <w:szCs w:val="28"/>
        </w:rPr>
        <w:t>/financial</w:t>
      </w:r>
      <w:r w:rsidR="005C1FF2" w:rsidRPr="003C28CD">
        <w:rPr>
          <w:rFonts w:ascii="Garamond" w:hAnsi="Garamond"/>
          <w:sz w:val="28"/>
          <w:szCs w:val="28"/>
        </w:rPr>
        <w:t xml:space="preserve"> advisors have agreed to meet and try to negotiate </w:t>
      </w:r>
      <w:r w:rsidR="00CB16A7" w:rsidRPr="003C28CD">
        <w:rPr>
          <w:rFonts w:ascii="Garamond" w:hAnsi="Garamond"/>
          <w:sz w:val="28"/>
          <w:szCs w:val="28"/>
        </w:rPr>
        <w:t>a deal which is win-win for all.</w:t>
      </w:r>
    </w:p>
    <w:p w14:paraId="2955A75B" w14:textId="77777777" w:rsidR="009706A5" w:rsidRPr="003C28CD" w:rsidRDefault="009706A5" w:rsidP="007E5340">
      <w:pPr>
        <w:spacing w:line="360" w:lineRule="auto"/>
        <w:jc w:val="both"/>
        <w:rPr>
          <w:rFonts w:ascii="Garamond" w:hAnsi="Garamond"/>
          <w:sz w:val="28"/>
          <w:szCs w:val="28"/>
        </w:rPr>
      </w:pPr>
    </w:p>
    <w:p w14:paraId="20A95115" w14:textId="24E6D601" w:rsidR="005104B7" w:rsidRPr="003C28CD" w:rsidRDefault="005104B7" w:rsidP="007E5340">
      <w:pPr>
        <w:spacing w:line="360" w:lineRule="auto"/>
        <w:jc w:val="both"/>
        <w:rPr>
          <w:rFonts w:ascii="Garamond" w:hAnsi="Garamond"/>
          <w:sz w:val="28"/>
          <w:szCs w:val="28"/>
        </w:rPr>
      </w:pPr>
      <w:r w:rsidRPr="003C28CD">
        <w:rPr>
          <w:rFonts w:ascii="Garamond" w:hAnsi="Garamond"/>
          <w:sz w:val="28"/>
          <w:szCs w:val="28"/>
        </w:rPr>
        <w:t>The</w:t>
      </w:r>
      <w:r w:rsidR="007476D2" w:rsidRPr="003C28CD">
        <w:rPr>
          <w:rFonts w:ascii="Garamond" w:hAnsi="Garamond"/>
          <w:sz w:val="28"/>
          <w:szCs w:val="28"/>
        </w:rPr>
        <w:t xml:space="preserve"> representatives of the Parties, Ms. Tailor Slavia and Mr. Kanye East have already had a short conference call wherein they have discussed and arrived at </w:t>
      </w:r>
      <w:r w:rsidR="007C5596" w:rsidRPr="003C28CD">
        <w:rPr>
          <w:rFonts w:ascii="Garamond" w:hAnsi="Garamond"/>
          <w:sz w:val="28"/>
          <w:szCs w:val="28"/>
        </w:rPr>
        <w:t xml:space="preserve">an illustrative list of </w:t>
      </w:r>
      <w:r w:rsidR="007476D2" w:rsidRPr="003C28CD">
        <w:rPr>
          <w:rFonts w:ascii="Garamond" w:hAnsi="Garamond"/>
          <w:sz w:val="28"/>
          <w:szCs w:val="28"/>
        </w:rPr>
        <w:t>agenda</w:t>
      </w:r>
      <w:r w:rsidR="007C5596" w:rsidRPr="003C28CD">
        <w:rPr>
          <w:rFonts w:ascii="Garamond" w:hAnsi="Garamond"/>
          <w:sz w:val="28"/>
          <w:szCs w:val="28"/>
        </w:rPr>
        <w:t>s</w:t>
      </w:r>
      <w:r w:rsidR="007476D2" w:rsidRPr="003C28CD">
        <w:rPr>
          <w:rFonts w:ascii="Garamond" w:hAnsi="Garamond"/>
          <w:sz w:val="28"/>
          <w:szCs w:val="28"/>
        </w:rPr>
        <w:t xml:space="preserve"> for the negotiation before Mr. Tesla and Mr. Bell join in. The same are as follows - </w:t>
      </w:r>
    </w:p>
    <w:p w14:paraId="462114D6" w14:textId="77777777" w:rsidR="007476D2" w:rsidRPr="003C28CD" w:rsidRDefault="007476D2" w:rsidP="007E5340">
      <w:pPr>
        <w:spacing w:line="360" w:lineRule="auto"/>
        <w:jc w:val="both"/>
        <w:rPr>
          <w:rFonts w:ascii="Garamond" w:hAnsi="Garamond"/>
          <w:sz w:val="28"/>
          <w:szCs w:val="28"/>
        </w:rPr>
      </w:pPr>
    </w:p>
    <w:p w14:paraId="09A6E2C3" w14:textId="0A880EB8" w:rsidR="0098117D" w:rsidRPr="003C28CD" w:rsidRDefault="0098117D" w:rsidP="007E5340">
      <w:pPr>
        <w:spacing w:line="360" w:lineRule="auto"/>
        <w:jc w:val="both"/>
        <w:rPr>
          <w:rFonts w:ascii="Garamond" w:hAnsi="Garamond"/>
          <w:sz w:val="28"/>
          <w:szCs w:val="28"/>
        </w:rPr>
      </w:pPr>
      <w:r w:rsidRPr="003C28CD">
        <w:rPr>
          <w:rFonts w:ascii="Garamond" w:hAnsi="Garamond"/>
          <w:sz w:val="28"/>
          <w:szCs w:val="28"/>
        </w:rPr>
        <w:t xml:space="preserve">As mutually discussed by the Parties, the illustrative list </w:t>
      </w:r>
    </w:p>
    <w:p w14:paraId="7F18ABDB" w14:textId="77777777" w:rsidR="00C23EF1" w:rsidRPr="003C28CD" w:rsidRDefault="00C23EF1" w:rsidP="007E5340">
      <w:pPr>
        <w:numPr>
          <w:ilvl w:val="0"/>
          <w:numId w:val="3"/>
        </w:numPr>
        <w:spacing w:line="360" w:lineRule="auto"/>
        <w:jc w:val="both"/>
        <w:rPr>
          <w:rFonts w:ascii="Garamond" w:hAnsi="Garamond"/>
          <w:sz w:val="28"/>
          <w:szCs w:val="28"/>
        </w:rPr>
      </w:pPr>
      <w:r w:rsidRPr="003C28CD">
        <w:rPr>
          <w:rFonts w:ascii="Garamond" w:hAnsi="Garamond"/>
          <w:b/>
          <w:bCs/>
          <w:sz w:val="28"/>
          <w:szCs w:val="28"/>
        </w:rPr>
        <w:t>Valuation Disagreement:</w:t>
      </w:r>
    </w:p>
    <w:p w14:paraId="7085F21B" w14:textId="172502F0" w:rsidR="00C23EF1" w:rsidRPr="003C28CD" w:rsidRDefault="00C23EF1"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Investor Group:</w:t>
      </w:r>
      <w:r w:rsidRPr="003C28CD">
        <w:rPr>
          <w:rFonts w:ascii="Garamond" w:hAnsi="Garamond"/>
          <w:sz w:val="28"/>
          <w:szCs w:val="28"/>
        </w:rPr>
        <w:t xml:space="preserve"> The investors argue that </w:t>
      </w:r>
      <w:proofErr w:type="spellStart"/>
      <w:r w:rsidRPr="003C28CD">
        <w:rPr>
          <w:rFonts w:ascii="Garamond" w:hAnsi="Garamond"/>
          <w:sz w:val="28"/>
          <w:szCs w:val="28"/>
        </w:rPr>
        <w:t>AstroX’s</w:t>
      </w:r>
      <w:proofErr w:type="spellEnd"/>
      <w:r w:rsidRPr="003C28CD">
        <w:rPr>
          <w:rFonts w:ascii="Garamond" w:hAnsi="Garamond"/>
          <w:sz w:val="28"/>
          <w:szCs w:val="28"/>
        </w:rPr>
        <w:t xml:space="preserve"> proposed $10 billion valuation is overly optimistic, despite its impressive recent revenue growth. They point out the significant capital expenditures still required for </w:t>
      </w:r>
      <w:proofErr w:type="spellStart"/>
      <w:r w:rsidRPr="003C28CD">
        <w:rPr>
          <w:rFonts w:ascii="Garamond" w:hAnsi="Garamond"/>
          <w:sz w:val="28"/>
          <w:szCs w:val="28"/>
        </w:rPr>
        <w:t>AstroLink’s</w:t>
      </w:r>
      <w:proofErr w:type="spellEnd"/>
      <w:r w:rsidRPr="003C28CD">
        <w:rPr>
          <w:rFonts w:ascii="Garamond" w:hAnsi="Garamond"/>
          <w:sz w:val="28"/>
          <w:szCs w:val="28"/>
        </w:rPr>
        <w:t xml:space="preserve"> global expansion and the risks associated with the </w:t>
      </w:r>
      <w:r w:rsidR="0049299A" w:rsidRPr="003C28CD">
        <w:rPr>
          <w:rFonts w:ascii="Garamond" w:hAnsi="Garamond"/>
          <w:sz w:val="28"/>
          <w:szCs w:val="28"/>
        </w:rPr>
        <w:t>Nimbus 2000</w:t>
      </w:r>
      <w:r w:rsidRPr="003C28CD">
        <w:rPr>
          <w:rFonts w:ascii="Garamond" w:hAnsi="Garamond"/>
          <w:sz w:val="28"/>
          <w:szCs w:val="28"/>
        </w:rPr>
        <w:t xml:space="preserve"> program. The investors propose a valuation of $8 billion, reflecting these risks.</w:t>
      </w:r>
    </w:p>
    <w:p w14:paraId="5DA5F842" w14:textId="4F9777FB" w:rsidR="00C23EF1" w:rsidRPr="003C28CD" w:rsidRDefault="00C23EF1"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AstroX:</w:t>
      </w:r>
      <w:r w:rsidRPr="003C28CD">
        <w:rPr>
          <w:rFonts w:ascii="Garamond" w:hAnsi="Garamond"/>
          <w:sz w:val="28"/>
          <w:szCs w:val="28"/>
        </w:rPr>
        <w:t xml:space="preserve"> The company maintains that the $10 billion valuation is justified by its recent financial performance, including a near doubling of revenue from $4.6 billion in 2022 to $ 9 billion in 2023. AstroX also highlights the potential upside from its AstroLink service, which has grown its subscriber base to over 3 million and is projected to surpass launch revenue</w:t>
      </w:r>
      <w:r w:rsidR="0033339E" w:rsidRPr="003C28CD">
        <w:rPr>
          <w:rFonts w:ascii="Garamond" w:hAnsi="Garamond"/>
          <w:sz w:val="28"/>
          <w:szCs w:val="28"/>
        </w:rPr>
        <w:t>, and the Nimbus 2000 program.</w:t>
      </w:r>
    </w:p>
    <w:p w14:paraId="6945B326" w14:textId="77777777" w:rsidR="0033339E" w:rsidRPr="003C28CD" w:rsidRDefault="0033339E" w:rsidP="007E5340">
      <w:pPr>
        <w:spacing w:line="360" w:lineRule="auto"/>
        <w:ind w:left="1440"/>
        <w:jc w:val="both"/>
        <w:rPr>
          <w:rFonts w:ascii="Garamond" w:hAnsi="Garamond"/>
          <w:sz w:val="28"/>
          <w:szCs w:val="28"/>
        </w:rPr>
      </w:pPr>
    </w:p>
    <w:p w14:paraId="70A73F9D" w14:textId="77777777" w:rsidR="00FE23A9" w:rsidRPr="003C28CD" w:rsidRDefault="00FE23A9" w:rsidP="007E5340">
      <w:pPr>
        <w:numPr>
          <w:ilvl w:val="0"/>
          <w:numId w:val="3"/>
        </w:numPr>
        <w:spacing w:line="360" w:lineRule="auto"/>
        <w:jc w:val="both"/>
        <w:rPr>
          <w:rFonts w:ascii="Garamond" w:hAnsi="Garamond"/>
          <w:sz w:val="28"/>
          <w:szCs w:val="28"/>
        </w:rPr>
      </w:pPr>
      <w:r w:rsidRPr="003C28CD">
        <w:rPr>
          <w:rFonts w:ascii="Garamond" w:hAnsi="Garamond"/>
          <w:b/>
          <w:bCs/>
          <w:sz w:val="28"/>
          <w:szCs w:val="28"/>
        </w:rPr>
        <w:t>Equity Stake:</w:t>
      </w:r>
    </w:p>
    <w:p w14:paraId="5B406C69" w14:textId="520BDA3C" w:rsidR="00FE23A9" w:rsidRPr="003C28CD" w:rsidRDefault="00FE23A9"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Investor Group:</w:t>
      </w:r>
      <w:r w:rsidRPr="003C28CD">
        <w:rPr>
          <w:rFonts w:ascii="Garamond" w:hAnsi="Garamond"/>
          <w:sz w:val="28"/>
          <w:szCs w:val="28"/>
        </w:rPr>
        <w:t xml:space="preserve"> The investors are seeking a 10% equity stake in AstroX based on their proposed $8 billion valuation.</w:t>
      </w:r>
      <w:r w:rsidR="00DF1A87" w:rsidRPr="003C28CD">
        <w:rPr>
          <w:rFonts w:ascii="Garamond" w:hAnsi="Garamond"/>
          <w:sz w:val="28"/>
          <w:szCs w:val="28"/>
        </w:rPr>
        <w:t xml:space="preserve"> However, they </w:t>
      </w:r>
      <w:r w:rsidR="00DF1A87" w:rsidRPr="003C28CD">
        <w:rPr>
          <w:rFonts w:ascii="Garamond" w:hAnsi="Garamond"/>
          <w:sz w:val="28"/>
          <w:szCs w:val="28"/>
        </w:rPr>
        <w:lastRenderedPageBreak/>
        <w:t>may be willing to budge for the right nudge. They are seeking to invest in the long-term potential of the company and are not necessarily looking for short-term returns.</w:t>
      </w:r>
    </w:p>
    <w:p w14:paraId="7C53FE98" w14:textId="3644DF55" w:rsidR="00FE23A9" w:rsidRPr="003C28CD" w:rsidRDefault="00FE23A9"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AstroX:</w:t>
      </w:r>
      <w:r w:rsidRPr="003C28CD">
        <w:rPr>
          <w:rFonts w:ascii="Garamond" w:hAnsi="Garamond"/>
          <w:sz w:val="28"/>
          <w:szCs w:val="28"/>
        </w:rPr>
        <w:t xml:space="preserve"> AstroX counters by offering only 5% equity sticking to its $10 billion valuation. The company argues that its rapid growth and future prospects justify a smaller equity stake for the capital offered.</w:t>
      </w:r>
    </w:p>
    <w:p w14:paraId="2035DC14" w14:textId="77777777" w:rsidR="00284C73" w:rsidRPr="003C28CD" w:rsidRDefault="00284C73" w:rsidP="007E5340">
      <w:pPr>
        <w:spacing w:line="360" w:lineRule="auto"/>
        <w:jc w:val="both"/>
        <w:rPr>
          <w:rFonts w:ascii="Garamond" w:hAnsi="Garamond"/>
          <w:sz w:val="28"/>
          <w:szCs w:val="28"/>
        </w:rPr>
      </w:pPr>
    </w:p>
    <w:p w14:paraId="1E949E63" w14:textId="77777777" w:rsidR="00FE23A9" w:rsidRPr="003C28CD" w:rsidRDefault="00FE23A9" w:rsidP="007E5340">
      <w:pPr>
        <w:numPr>
          <w:ilvl w:val="0"/>
          <w:numId w:val="3"/>
        </w:numPr>
        <w:spacing w:line="360" w:lineRule="auto"/>
        <w:jc w:val="both"/>
        <w:rPr>
          <w:rFonts w:ascii="Garamond" w:hAnsi="Garamond"/>
          <w:sz w:val="28"/>
          <w:szCs w:val="28"/>
        </w:rPr>
      </w:pPr>
      <w:r w:rsidRPr="003C28CD">
        <w:rPr>
          <w:rFonts w:ascii="Garamond" w:hAnsi="Garamond"/>
          <w:b/>
          <w:bCs/>
          <w:sz w:val="28"/>
          <w:szCs w:val="28"/>
        </w:rPr>
        <w:t>Use of Funds:</w:t>
      </w:r>
    </w:p>
    <w:p w14:paraId="468CEC4B" w14:textId="5E3150AD" w:rsidR="00FE23A9" w:rsidRPr="003C28CD" w:rsidRDefault="00FE23A9"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Investor Group:</w:t>
      </w:r>
      <w:r w:rsidRPr="003C28CD">
        <w:rPr>
          <w:rFonts w:ascii="Garamond" w:hAnsi="Garamond"/>
          <w:sz w:val="28"/>
          <w:szCs w:val="28"/>
        </w:rPr>
        <w:t xml:space="preserve"> The investors want a commitment that the majority of the $500 million will be used to accelerate </w:t>
      </w:r>
      <w:proofErr w:type="spellStart"/>
      <w:r w:rsidRPr="003C28CD">
        <w:rPr>
          <w:rFonts w:ascii="Garamond" w:hAnsi="Garamond"/>
          <w:sz w:val="28"/>
          <w:szCs w:val="28"/>
        </w:rPr>
        <w:t>AstroLink’s</w:t>
      </w:r>
      <w:proofErr w:type="spellEnd"/>
      <w:r w:rsidRPr="003C28CD">
        <w:rPr>
          <w:rFonts w:ascii="Garamond" w:hAnsi="Garamond"/>
          <w:sz w:val="28"/>
          <w:szCs w:val="28"/>
        </w:rPr>
        <w:t xml:space="preserve"> expansion, which they see as the more immediate revenue driver. They are concerned about the high costs and uncertain returns of the </w:t>
      </w:r>
      <w:r w:rsidR="0049299A" w:rsidRPr="003C28CD">
        <w:rPr>
          <w:rFonts w:ascii="Garamond" w:hAnsi="Garamond"/>
          <w:sz w:val="28"/>
          <w:szCs w:val="28"/>
        </w:rPr>
        <w:t>Nimbus 2000</w:t>
      </w:r>
      <w:r w:rsidRPr="003C28CD">
        <w:rPr>
          <w:rFonts w:ascii="Garamond" w:hAnsi="Garamond"/>
          <w:sz w:val="28"/>
          <w:szCs w:val="28"/>
        </w:rPr>
        <w:t xml:space="preserve"> program.</w:t>
      </w:r>
      <w:r w:rsidR="009402B4" w:rsidRPr="003C28CD">
        <w:rPr>
          <w:rFonts w:ascii="Garamond" w:hAnsi="Garamond"/>
          <w:sz w:val="28"/>
          <w:szCs w:val="28"/>
        </w:rPr>
        <w:t xml:space="preserve"> </w:t>
      </w:r>
      <w:r w:rsidR="000428E4" w:rsidRPr="003C28CD">
        <w:rPr>
          <w:rFonts w:ascii="Garamond" w:hAnsi="Garamond"/>
          <w:sz w:val="28"/>
          <w:szCs w:val="28"/>
        </w:rPr>
        <w:t>While the market feels that there is a lot of long-term potential in the Nimbus 200</w:t>
      </w:r>
      <w:r w:rsidR="00043FE2" w:rsidRPr="003C28CD">
        <w:rPr>
          <w:rFonts w:ascii="Garamond" w:hAnsi="Garamond"/>
          <w:sz w:val="28"/>
          <w:szCs w:val="28"/>
        </w:rPr>
        <w:t>0</w:t>
      </w:r>
      <w:r w:rsidR="000428E4" w:rsidRPr="003C28CD">
        <w:rPr>
          <w:rFonts w:ascii="Garamond" w:hAnsi="Garamond"/>
          <w:sz w:val="28"/>
          <w:szCs w:val="28"/>
        </w:rPr>
        <w:t xml:space="preserve"> program but there are</w:t>
      </w:r>
      <w:r w:rsidR="009402B4" w:rsidRPr="003C28CD">
        <w:rPr>
          <w:rFonts w:ascii="Garamond" w:hAnsi="Garamond"/>
          <w:sz w:val="28"/>
          <w:szCs w:val="28"/>
        </w:rPr>
        <w:t xml:space="preserve"> concern</w:t>
      </w:r>
      <w:r w:rsidR="000428E4" w:rsidRPr="003C28CD">
        <w:rPr>
          <w:rFonts w:ascii="Garamond" w:hAnsi="Garamond"/>
          <w:sz w:val="28"/>
          <w:szCs w:val="28"/>
        </w:rPr>
        <w:t>s</w:t>
      </w:r>
      <w:r w:rsidR="009402B4" w:rsidRPr="003C28CD">
        <w:rPr>
          <w:rFonts w:ascii="Garamond" w:hAnsi="Garamond"/>
          <w:sz w:val="28"/>
          <w:szCs w:val="28"/>
        </w:rPr>
        <w:t xml:space="preserve"> over the long-term expenditure that will be required to fund the Nimbus 2000 program</w:t>
      </w:r>
      <w:r w:rsidR="00043FE2" w:rsidRPr="003C28CD">
        <w:rPr>
          <w:rFonts w:ascii="Garamond" w:hAnsi="Garamond"/>
          <w:sz w:val="28"/>
          <w:szCs w:val="28"/>
        </w:rPr>
        <w:t>.</w:t>
      </w:r>
    </w:p>
    <w:p w14:paraId="0A049A31" w14:textId="52D2DA17" w:rsidR="00FE23A9" w:rsidRPr="003C28CD" w:rsidRDefault="00FE23A9" w:rsidP="007E5340">
      <w:pPr>
        <w:numPr>
          <w:ilvl w:val="1"/>
          <w:numId w:val="3"/>
        </w:numPr>
        <w:spacing w:line="360" w:lineRule="auto"/>
        <w:jc w:val="both"/>
        <w:rPr>
          <w:rFonts w:ascii="Garamond" w:hAnsi="Garamond"/>
          <w:sz w:val="28"/>
          <w:szCs w:val="28"/>
        </w:rPr>
      </w:pPr>
      <w:r w:rsidRPr="003C28CD">
        <w:rPr>
          <w:rFonts w:ascii="Garamond" w:hAnsi="Garamond"/>
          <w:b/>
          <w:bCs/>
          <w:sz w:val="28"/>
          <w:szCs w:val="28"/>
        </w:rPr>
        <w:t>AstroX:</w:t>
      </w:r>
      <w:r w:rsidRPr="003C28CD">
        <w:rPr>
          <w:rFonts w:ascii="Garamond" w:hAnsi="Garamond"/>
          <w:sz w:val="28"/>
          <w:szCs w:val="28"/>
        </w:rPr>
        <w:t xml:space="preserve"> AstroX insists that the funds should be allocated across both AstroLink and </w:t>
      </w:r>
      <w:r w:rsidR="0049299A" w:rsidRPr="003C28CD">
        <w:rPr>
          <w:rFonts w:ascii="Garamond" w:hAnsi="Garamond"/>
          <w:sz w:val="28"/>
          <w:szCs w:val="28"/>
        </w:rPr>
        <w:t>Nimbus 2000</w:t>
      </w:r>
      <w:r w:rsidRPr="003C28CD">
        <w:rPr>
          <w:rFonts w:ascii="Garamond" w:hAnsi="Garamond"/>
          <w:sz w:val="28"/>
          <w:szCs w:val="28"/>
        </w:rPr>
        <w:t>, as both projects are integral to its long-term strategy. The company believes that focusing too heavily on AstroLink could undermine its broader vision of dominating the space economy.</w:t>
      </w:r>
    </w:p>
    <w:p w14:paraId="4331DEF5" w14:textId="77777777" w:rsidR="00C23EF1" w:rsidRPr="003C28CD" w:rsidRDefault="00C23EF1" w:rsidP="007E5340">
      <w:pPr>
        <w:spacing w:line="360" w:lineRule="auto"/>
        <w:jc w:val="both"/>
        <w:rPr>
          <w:rFonts w:ascii="Garamond" w:hAnsi="Garamond"/>
          <w:sz w:val="28"/>
          <w:szCs w:val="28"/>
        </w:rPr>
      </w:pPr>
    </w:p>
    <w:p w14:paraId="77A7E568" w14:textId="3BF35E4C" w:rsidR="00C23EF1" w:rsidRPr="00D95A58" w:rsidRDefault="00074632" w:rsidP="007E5340">
      <w:pPr>
        <w:spacing w:line="360" w:lineRule="auto"/>
        <w:jc w:val="both"/>
        <w:rPr>
          <w:rFonts w:ascii="Garamond" w:hAnsi="Garamond"/>
          <w:sz w:val="28"/>
          <w:szCs w:val="28"/>
        </w:rPr>
      </w:pPr>
      <w:r w:rsidRPr="003C28CD">
        <w:rPr>
          <w:rFonts w:ascii="Garamond" w:hAnsi="Garamond"/>
          <w:sz w:val="28"/>
          <w:szCs w:val="28"/>
        </w:rPr>
        <w:t>Nikola</w:t>
      </w:r>
      <w:r w:rsidR="007C5596" w:rsidRPr="003C28CD">
        <w:rPr>
          <w:rFonts w:ascii="Garamond" w:hAnsi="Garamond"/>
          <w:sz w:val="28"/>
          <w:szCs w:val="28"/>
        </w:rPr>
        <w:t xml:space="preserve"> believes that “</w:t>
      </w:r>
      <w:r w:rsidR="007C5596" w:rsidRPr="003C28CD">
        <w:rPr>
          <w:rFonts w:ascii="Garamond" w:hAnsi="Garamond"/>
          <w:i/>
          <w:iCs/>
          <w:sz w:val="28"/>
          <w:szCs w:val="28"/>
        </w:rPr>
        <w:t>The future belongs to those who prepare for it today</w:t>
      </w:r>
      <w:r w:rsidR="007C5596" w:rsidRPr="003C28CD">
        <w:rPr>
          <w:rFonts w:ascii="Garamond" w:hAnsi="Garamond"/>
          <w:sz w:val="28"/>
          <w:szCs w:val="28"/>
        </w:rPr>
        <w:t xml:space="preserve">” and accordingly while the above listed issues are illustrative, </w:t>
      </w:r>
      <w:r w:rsidRPr="003C28CD">
        <w:rPr>
          <w:rFonts w:ascii="Garamond" w:hAnsi="Garamond"/>
          <w:sz w:val="28"/>
          <w:szCs w:val="28"/>
        </w:rPr>
        <w:t xml:space="preserve">he has asked Mr. East to prepare a strategy for </w:t>
      </w:r>
      <w:r w:rsidR="007C5596" w:rsidRPr="003C28CD">
        <w:rPr>
          <w:rFonts w:ascii="Garamond" w:hAnsi="Garamond"/>
          <w:sz w:val="28"/>
          <w:szCs w:val="28"/>
        </w:rPr>
        <w:t xml:space="preserve">any other potential concern that the investors may have </w:t>
      </w:r>
      <w:r w:rsidR="00042070">
        <w:rPr>
          <w:rFonts w:ascii="Garamond" w:hAnsi="Garamond"/>
          <w:sz w:val="28"/>
          <w:szCs w:val="28"/>
        </w:rPr>
        <w:t xml:space="preserve">(as may be perceivable from the </w:t>
      </w:r>
      <w:r w:rsidR="00855546">
        <w:rPr>
          <w:rFonts w:ascii="Garamond" w:hAnsi="Garamond"/>
          <w:sz w:val="28"/>
          <w:szCs w:val="28"/>
        </w:rPr>
        <w:t>General Information</w:t>
      </w:r>
      <w:r w:rsidR="00042070">
        <w:rPr>
          <w:rFonts w:ascii="Garamond" w:hAnsi="Garamond"/>
          <w:sz w:val="28"/>
          <w:szCs w:val="28"/>
        </w:rPr>
        <w:t xml:space="preserve"> and the Confidential information) </w:t>
      </w:r>
      <w:r w:rsidRPr="003C28CD">
        <w:rPr>
          <w:rFonts w:ascii="Garamond" w:hAnsi="Garamond"/>
          <w:sz w:val="28"/>
          <w:szCs w:val="28"/>
        </w:rPr>
        <w:t>and to address the same</w:t>
      </w:r>
      <w:r w:rsidR="007C5596" w:rsidRPr="003C28CD">
        <w:rPr>
          <w:rFonts w:ascii="Garamond" w:hAnsi="Garamond"/>
          <w:sz w:val="28"/>
          <w:szCs w:val="28"/>
        </w:rPr>
        <w:t xml:space="preserve"> in its </w:t>
      </w:r>
      <w:r w:rsidR="00490344">
        <w:rPr>
          <w:rFonts w:ascii="Garamond" w:hAnsi="Garamond"/>
          <w:sz w:val="28"/>
          <w:szCs w:val="28"/>
        </w:rPr>
        <w:t>negotiation plan</w:t>
      </w:r>
      <w:r w:rsidR="007C5596" w:rsidRPr="003C28CD">
        <w:rPr>
          <w:rFonts w:ascii="Garamond" w:hAnsi="Garamond"/>
          <w:sz w:val="28"/>
          <w:szCs w:val="28"/>
        </w:rPr>
        <w:t>.</w:t>
      </w:r>
    </w:p>
    <w:sectPr w:rsidR="00C23EF1" w:rsidRPr="00D95A58" w:rsidSect="00F066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0C5E1" w14:textId="77777777" w:rsidR="00EE03D9" w:rsidRDefault="00EE03D9" w:rsidP="0096083B">
      <w:r>
        <w:separator/>
      </w:r>
    </w:p>
  </w:endnote>
  <w:endnote w:type="continuationSeparator" w:id="0">
    <w:p w14:paraId="55B807C7" w14:textId="77777777" w:rsidR="00EE03D9" w:rsidRDefault="00EE03D9" w:rsidP="0096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2667" w14:textId="77777777" w:rsidR="0087340F" w:rsidRDefault="0087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89EF" w14:textId="1C9BBDDF" w:rsidR="00D31F9D" w:rsidRPr="00D15FC4" w:rsidRDefault="00D31F9D" w:rsidP="00D31F9D">
    <w:pPr>
      <w:pStyle w:val="Header"/>
      <w:ind w:right="360"/>
      <w:rPr>
        <w:b/>
        <w:bCs/>
        <w:i/>
        <w:iCs/>
        <w:smallCaps/>
        <w:sz w:val="20"/>
        <w:szCs w:val="20"/>
      </w:rPr>
    </w:pPr>
    <w:r w:rsidRPr="00D15FC4">
      <w:rPr>
        <w:b/>
        <w:bCs/>
        <w:i/>
        <w:iCs/>
        <w:smallCaps/>
        <w:noProof/>
        <w:sz w:val="20"/>
        <w:szCs w:val="20"/>
      </w:rPr>
      <mc:AlternateContent>
        <mc:Choice Requires="wps">
          <w:drawing>
            <wp:anchor distT="0" distB="0" distL="114300" distR="114300" simplePos="0" relativeHeight="251659264" behindDoc="0" locked="0" layoutInCell="1" allowOverlap="1" wp14:anchorId="742955E3" wp14:editId="5CC55E05">
              <wp:simplePos x="0" y="0"/>
              <wp:positionH relativeFrom="column">
                <wp:posOffset>-52705</wp:posOffset>
              </wp:positionH>
              <wp:positionV relativeFrom="paragraph">
                <wp:posOffset>114663</wp:posOffset>
              </wp:positionV>
              <wp:extent cx="5703376" cy="0"/>
              <wp:effectExtent l="0" t="0" r="24130" b="22225"/>
              <wp:wrapNone/>
              <wp:docPr id="896504781" name="Straight Connector 1"/>
              <wp:cNvGraphicFramePr/>
              <a:graphic xmlns:a="http://schemas.openxmlformats.org/drawingml/2006/main">
                <a:graphicData uri="http://schemas.microsoft.com/office/word/2010/wordprocessingShape">
                  <wps:wsp>
                    <wps:cNvCnPr/>
                    <wps:spPr>
                      <a:xfrm>
                        <a:off x="0" y="0"/>
                        <a:ext cx="570337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BEE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9.05pt" to="444.95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" strokecolor="black [3200]" strokeweight="1pt">
              <v:stroke joinstyle="miter"/>
            </v:line>
          </w:pict>
        </mc:Fallback>
      </mc:AlternateContent>
    </w:r>
  </w:p>
  <w:p w14:paraId="78FCAC2B" w14:textId="3AA30034" w:rsidR="00D31F9D" w:rsidRPr="00D31F9D" w:rsidRDefault="00D31F9D" w:rsidP="00D31F9D">
    <w:pPr>
      <w:pStyle w:val="Footer"/>
      <w:jc w:val="center"/>
      <w:rPr>
        <w:rFonts w:ascii="Garamond" w:hAnsi="Garamond"/>
      </w:rPr>
    </w:pPr>
    <w:r w:rsidRPr="00D31F9D">
      <w:rPr>
        <w:rFonts w:ascii="Garamond" w:hAnsi="Garamond"/>
      </w:rPr>
      <w:t>University Negotiation Selection Rounds 2024-25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BB035" w14:textId="77777777" w:rsidR="0087340F" w:rsidRDefault="0087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FD0E" w14:textId="77777777" w:rsidR="00EE03D9" w:rsidRDefault="00EE03D9" w:rsidP="0096083B">
      <w:r>
        <w:separator/>
      </w:r>
    </w:p>
  </w:footnote>
  <w:footnote w:type="continuationSeparator" w:id="0">
    <w:p w14:paraId="0B99BFF6" w14:textId="77777777" w:rsidR="00EE03D9" w:rsidRDefault="00EE03D9" w:rsidP="0096083B">
      <w:r>
        <w:continuationSeparator/>
      </w:r>
    </w:p>
  </w:footnote>
  <w:footnote w:id="1">
    <w:p w14:paraId="4AAACF15" w14:textId="30E50D12" w:rsidR="00E41702" w:rsidRPr="006B0C77" w:rsidRDefault="00E41702">
      <w:pPr>
        <w:pStyle w:val="FootnoteText"/>
        <w:rPr>
          <w:rFonts w:ascii="Garamond" w:hAnsi="Garamond"/>
          <w:sz w:val="24"/>
          <w:szCs w:val="24"/>
        </w:rPr>
      </w:pPr>
      <w:r w:rsidRPr="006B0C77">
        <w:rPr>
          <w:rStyle w:val="FootnoteReference"/>
          <w:rFonts w:ascii="Garamond" w:hAnsi="Garamond"/>
          <w:sz w:val="24"/>
          <w:szCs w:val="24"/>
        </w:rPr>
        <w:footnoteRef/>
      </w:r>
      <w:r w:rsidRPr="006B0C77">
        <w:rPr>
          <w:rFonts w:ascii="Garamond" w:hAnsi="Garamond"/>
          <w:sz w:val="24"/>
          <w:szCs w:val="24"/>
        </w:rPr>
        <w:t xml:space="preserve"> Laws of Technovia are </w:t>
      </w:r>
      <w:r w:rsidRPr="006B0C77">
        <w:rPr>
          <w:rFonts w:ascii="Garamond" w:hAnsi="Garamond"/>
          <w:i/>
          <w:iCs/>
          <w:sz w:val="24"/>
          <w:szCs w:val="24"/>
        </w:rPr>
        <w:t>in pari materia</w:t>
      </w:r>
      <w:r w:rsidRPr="006B0C77">
        <w:rPr>
          <w:rFonts w:ascii="Garamond" w:hAnsi="Garamond"/>
          <w:sz w:val="24"/>
          <w:szCs w:val="24"/>
        </w:rPr>
        <w:t xml:space="preserve"> with the laws of India</w:t>
      </w:r>
      <w:r w:rsidR="00355EFC">
        <w:rPr>
          <w:rFonts w:ascii="Garamond" w:hAnsi="Garamond"/>
          <w:sz w:val="24"/>
          <w:szCs w:val="24"/>
        </w:rPr>
        <w:t>.</w:t>
      </w:r>
    </w:p>
  </w:footnote>
  <w:footnote w:id="2">
    <w:p w14:paraId="18833987" w14:textId="6E8F6EE0" w:rsidR="00E41702" w:rsidRPr="006B0C77" w:rsidRDefault="00E41702">
      <w:pPr>
        <w:pStyle w:val="FootnoteText"/>
        <w:rPr>
          <w:rFonts w:ascii="Garamond" w:hAnsi="Garamond"/>
          <w:sz w:val="24"/>
          <w:szCs w:val="24"/>
          <w:lang w:val="en-US"/>
        </w:rPr>
      </w:pPr>
      <w:r w:rsidRPr="006B0C77">
        <w:rPr>
          <w:rStyle w:val="FootnoteReference"/>
          <w:rFonts w:ascii="Garamond" w:hAnsi="Garamond"/>
          <w:sz w:val="24"/>
          <w:szCs w:val="24"/>
        </w:rPr>
        <w:footnoteRef/>
      </w:r>
      <w:r w:rsidRPr="006B0C77">
        <w:rPr>
          <w:rFonts w:ascii="Garamond" w:hAnsi="Garamond"/>
          <w:sz w:val="24"/>
          <w:szCs w:val="24"/>
        </w:rPr>
        <w:t xml:space="preserve"> </w:t>
      </w:r>
      <w:r w:rsidRPr="006B0C77">
        <w:rPr>
          <w:rFonts w:ascii="Garamond" w:hAnsi="Garamond"/>
          <w:sz w:val="24"/>
          <w:szCs w:val="24"/>
          <w:lang w:val="en-US"/>
        </w:rPr>
        <w:t xml:space="preserve">The </w:t>
      </w:r>
      <w:r w:rsidR="006B0C77">
        <w:rPr>
          <w:rFonts w:ascii="Garamond" w:hAnsi="Garamond"/>
          <w:sz w:val="24"/>
          <w:szCs w:val="24"/>
          <w:lang w:val="en-US"/>
        </w:rPr>
        <w:t>current Global</w:t>
      </w:r>
      <w:r w:rsidRPr="006B0C77">
        <w:rPr>
          <w:rFonts w:ascii="Garamond" w:hAnsi="Garamond"/>
          <w:sz w:val="24"/>
          <w:szCs w:val="24"/>
          <w:lang w:val="en-US"/>
        </w:rPr>
        <w:t xml:space="preserve"> Industry Standards and Market Conditions </w:t>
      </w:r>
      <w:r w:rsidR="006B0C77">
        <w:rPr>
          <w:rFonts w:ascii="Garamond" w:hAnsi="Garamond"/>
          <w:sz w:val="24"/>
          <w:szCs w:val="24"/>
          <w:lang w:val="en-US"/>
        </w:rPr>
        <w:t xml:space="preserve">may be relied upon for preparation of the </w:t>
      </w:r>
      <w:r w:rsidR="00545125">
        <w:rPr>
          <w:rFonts w:ascii="Garamond" w:hAnsi="Garamond"/>
          <w:sz w:val="24"/>
          <w:szCs w:val="24"/>
          <w:lang w:val="en-US"/>
        </w:rPr>
        <w:t xml:space="preserve">Negotiation </w:t>
      </w:r>
      <w:r w:rsidR="006B0C77">
        <w:rPr>
          <w:rFonts w:ascii="Garamond" w:hAnsi="Garamond"/>
          <w:sz w:val="24"/>
          <w:szCs w:val="24"/>
          <w:lang w:val="en-US"/>
        </w:rPr>
        <w:t xml:space="preserve">Strategy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0AD6" w14:textId="2FEA0436" w:rsidR="00D31F9D" w:rsidRDefault="00EE03D9">
    <w:pPr>
      <w:pStyle w:val="Header"/>
    </w:pPr>
    <w:r>
      <w:rPr>
        <w:noProof/>
      </w:rPr>
      <w:pict w14:anchorId="3FB05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228" o:spid="_x0000_s1027" type="#_x0000_t75" alt="" style="position:absolute;margin-left:0;margin-top:0;width:284pt;height:214pt;z-index:-251651072;mso-wrap-edited:f;mso-width-percent:0;mso-height-percent:0;mso-position-horizontal:center;mso-position-horizontal-relative:margin;mso-position-vertical:center;mso-position-vertical-relative:margin;mso-width-percent:0;mso-height-percent:0" o:allowincell="f">
          <v:imagedata r:id="rId1" o:title="Screenshot 2024-09-05 at 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682B" w14:textId="3343CA84" w:rsidR="00D31F9D" w:rsidRPr="0087340F" w:rsidRDefault="00EE03D9" w:rsidP="00B92B4F">
    <w:pPr>
      <w:pStyle w:val="Header"/>
      <w:ind w:left="4320"/>
      <w:jc w:val="right"/>
      <w:rPr>
        <w:rFonts w:ascii="Garamond" w:hAnsi="Garamond" w:cs="Times New Roman"/>
      </w:rPr>
    </w:pPr>
    <w:r>
      <w:rPr>
        <w:noProof/>
      </w:rPr>
      <w:pict w14:anchorId="00254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229" o:spid="_x0000_s1026" type="#_x0000_t75" alt="" style="position:absolute;left:0;text-align:left;margin-left:0;margin-top:0;width:284pt;height:214pt;z-index:-251648000;mso-wrap-edited:f;mso-width-percent:0;mso-height-percent:0;mso-position-horizontal:center;mso-position-horizontal-relative:margin;mso-position-vertical:center;mso-position-vertical-relative:margin;mso-width-percent:0;mso-height-percent:0" o:allowincell="f">
          <v:imagedata r:id="rId1" o:title="Screenshot 2024-09-05 at 9" gain="19661f" blacklevel="22938f"/>
          <w10:wrap anchorx="margin" anchory="margin"/>
        </v:shape>
      </w:pict>
    </w:r>
    <w:r w:rsidR="00B92B4F" w:rsidRPr="0087340F">
      <w:rPr>
        <w:rFonts w:ascii="Garamond" w:hAnsi="Garamond" w:cs="Times New Roman"/>
      </w:rPr>
      <w:t>Drafted by Harsh Srivastava and Daksh Kadian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80C7" w14:textId="2E861FB7" w:rsidR="00D31F9D" w:rsidRDefault="00EE03D9">
    <w:pPr>
      <w:pStyle w:val="Header"/>
    </w:pPr>
    <w:r>
      <w:rPr>
        <w:noProof/>
      </w:rPr>
      <w:pict w14:anchorId="6A7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227" o:spid="_x0000_s1025" type="#_x0000_t75" alt="" style="position:absolute;margin-left:0;margin-top:0;width:284pt;height:214pt;z-index:-251654144;mso-wrap-edited:f;mso-width-percent:0;mso-height-percent:0;mso-position-horizontal:center;mso-position-horizontal-relative:margin;mso-position-vertical:center;mso-position-vertical-relative:margin;mso-width-percent:0;mso-height-percent:0" o:allowincell="f">
          <v:imagedata r:id="rId1" o:title="Screenshot 2024-09-05 at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42F86"/>
    <w:multiLevelType w:val="hybridMultilevel"/>
    <w:tmpl w:val="0FEC2488"/>
    <w:lvl w:ilvl="0" w:tplc="BCC8F4C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A2030"/>
    <w:multiLevelType w:val="multilevel"/>
    <w:tmpl w:val="357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F349D"/>
    <w:multiLevelType w:val="multilevel"/>
    <w:tmpl w:val="492A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64382"/>
    <w:multiLevelType w:val="multilevel"/>
    <w:tmpl w:val="11C86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45700">
    <w:abstractNumId w:val="1"/>
  </w:num>
  <w:num w:numId="2" w16cid:durableId="780030724">
    <w:abstractNumId w:val="2"/>
  </w:num>
  <w:num w:numId="3" w16cid:durableId="1959985800">
    <w:abstractNumId w:val="3"/>
  </w:num>
  <w:num w:numId="4" w16cid:durableId="142418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BE"/>
    <w:rsid w:val="000073DA"/>
    <w:rsid w:val="00012E46"/>
    <w:rsid w:val="00042070"/>
    <w:rsid w:val="000428E4"/>
    <w:rsid w:val="00043FE2"/>
    <w:rsid w:val="00074632"/>
    <w:rsid w:val="0015310D"/>
    <w:rsid w:val="00176AB2"/>
    <w:rsid w:val="00191CB2"/>
    <w:rsid w:val="001D0730"/>
    <w:rsid w:val="00284C73"/>
    <w:rsid w:val="002866CA"/>
    <w:rsid w:val="002A2ACB"/>
    <w:rsid w:val="002A50DB"/>
    <w:rsid w:val="0033339E"/>
    <w:rsid w:val="00355EFC"/>
    <w:rsid w:val="00375349"/>
    <w:rsid w:val="00396FB6"/>
    <w:rsid w:val="003C28CD"/>
    <w:rsid w:val="003E0BE7"/>
    <w:rsid w:val="003F2ABE"/>
    <w:rsid w:val="003F2BC2"/>
    <w:rsid w:val="003F5FDE"/>
    <w:rsid w:val="00444287"/>
    <w:rsid w:val="00490344"/>
    <w:rsid w:val="0049299A"/>
    <w:rsid w:val="004F1D18"/>
    <w:rsid w:val="005104B7"/>
    <w:rsid w:val="005213F8"/>
    <w:rsid w:val="00545125"/>
    <w:rsid w:val="005867A9"/>
    <w:rsid w:val="0059502E"/>
    <w:rsid w:val="005C1FF2"/>
    <w:rsid w:val="006216C0"/>
    <w:rsid w:val="006B0C77"/>
    <w:rsid w:val="007237CB"/>
    <w:rsid w:val="007373A3"/>
    <w:rsid w:val="007476D2"/>
    <w:rsid w:val="00766772"/>
    <w:rsid w:val="00784247"/>
    <w:rsid w:val="007B5ACA"/>
    <w:rsid w:val="007C5596"/>
    <w:rsid w:val="007D166F"/>
    <w:rsid w:val="007E5340"/>
    <w:rsid w:val="007F3A71"/>
    <w:rsid w:val="008363B7"/>
    <w:rsid w:val="00855546"/>
    <w:rsid w:val="00857D44"/>
    <w:rsid w:val="0087340F"/>
    <w:rsid w:val="008C6ACD"/>
    <w:rsid w:val="009402B4"/>
    <w:rsid w:val="0095627C"/>
    <w:rsid w:val="0096083B"/>
    <w:rsid w:val="009706A5"/>
    <w:rsid w:val="0098117D"/>
    <w:rsid w:val="00A32AD6"/>
    <w:rsid w:val="00A42131"/>
    <w:rsid w:val="00AA0711"/>
    <w:rsid w:val="00AB4EEC"/>
    <w:rsid w:val="00B92B4F"/>
    <w:rsid w:val="00C23EF1"/>
    <w:rsid w:val="00C70CEC"/>
    <w:rsid w:val="00C82AC5"/>
    <w:rsid w:val="00CB16A7"/>
    <w:rsid w:val="00CB6966"/>
    <w:rsid w:val="00CC20D0"/>
    <w:rsid w:val="00D03050"/>
    <w:rsid w:val="00D31F9D"/>
    <w:rsid w:val="00D57002"/>
    <w:rsid w:val="00D95A58"/>
    <w:rsid w:val="00D96A5C"/>
    <w:rsid w:val="00DD5B0A"/>
    <w:rsid w:val="00DF1A87"/>
    <w:rsid w:val="00E17D4B"/>
    <w:rsid w:val="00E41702"/>
    <w:rsid w:val="00E60C2F"/>
    <w:rsid w:val="00E7115A"/>
    <w:rsid w:val="00EA4E57"/>
    <w:rsid w:val="00EE03D9"/>
    <w:rsid w:val="00F06643"/>
    <w:rsid w:val="00F12084"/>
    <w:rsid w:val="00F253BE"/>
    <w:rsid w:val="00F52DFE"/>
    <w:rsid w:val="00F5613E"/>
    <w:rsid w:val="00FB65A8"/>
    <w:rsid w:val="00FE23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6CCC4"/>
  <w15:chartTrackingRefBased/>
  <w15:docId w15:val="{5829457C-4BB8-6748-94E3-BFEEE5D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BE"/>
    <w:rPr>
      <w:rFonts w:eastAsiaTheme="majorEastAsia" w:cstheme="majorBidi"/>
      <w:color w:val="272727" w:themeColor="text1" w:themeTint="D8"/>
    </w:rPr>
  </w:style>
  <w:style w:type="paragraph" w:styleId="Title">
    <w:name w:val="Title"/>
    <w:basedOn w:val="Normal"/>
    <w:next w:val="Normal"/>
    <w:link w:val="TitleChar"/>
    <w:uiPriority w:val="10"/>
    <w:qFormat/>
    <w:rsid w:val="00F253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3BE"/>
    <w:rPr>
      <w:i/>
      <w:iCs/>
      <w:color w:val="404040" w:themeColor="text1" w:themeTint="BF"/>
    </w:rPr>
  </w:style>
  <w:style w:type="paragraph" w:styleId="ListParagraph">
    <w:name w:val="List Paragraph"/>
    <w:basedOn w:val="Normal"/>
    <w:uiPriority w:val="34"/>
    <w:qFormat/>
    <w:rsid w:val="00F253BE"/>
    <w:pPr>
      <w:ind w:left="720"/>
      <w:contextualSpacing/>
    </w:pPr>
  </w:style>
  <w:style w:type="character" w:styleId="IntenseEmphasis">
    <w:name w:val="Intense Emphasis"/>
    <w:basedOn w:val="DefaultParagraphFont"/>
    <w:uiPriority w:val="21"/>
    <w:qFormat/>
    <w:rsid w:val="00F253BE"/>
    <w:rPr>
      <w:i/>
      <w:iCs/>
      <w:color w:val="0F4761" w:themeColor="accent1" w:themeShade="BF"/>
    </w:rPr>
  </w:style>
  <w:style w:type="paragraph" w:styleId="IntenseQuote">
    <w:name w:val="Intense Quote"/>
    <w:basedOn w:val="Normal"/>
    <w:next w:val="Normal"/>
    <w:link w:val="IntenseQuoteChar"/>
    <w:uiPriority w:val="30"/>
    <w:qFormat/>
    <w:rsid w:val="00F2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BE"/>
    <w:rPr>
      <w:i/>
      <w:iCs/>
      <w:color w:val="0F4761" w:themeColor="accent1" w:themeShade="BF"/>
    </w:rPr>
  </w:style>
  <w:style w:type="character" w:styleId="IntenseReference">
    <w:name w:val="Intense Reference"/>
    <w:basedOn w:val="DefaultParagraphFont"/>
    <w:uiPriority w:val="32"/>
    <w:qFormat/>
    <w:rsid w:val="00F253BE"/>
    <w:rPr>
      <w:b/>
      <w:bCs/>
      <w:smallCaps/>
      <w:color w:val="0F4761" w:themeColor="accent1" w:themeShade="BF"/>
      <w:spacing w:val="5"/>
    </w:rPr>
  </w:style>
  <w:style w:type="paragraph" w:styleId="NormalWeb">
    <w:name w:val="Normal (Web)"/>
    <w:basedOn w:val="Normal"/>
    <w:uiPriority w:val="99"/>
    <w:semiHidden/>
    <w:unhideWhenUsed/>
    <w:rsid w:val="00F253BE"/>
    <w:rPr>
      <w:rFonts w:ascii="Times New Roman" w:hAnsi="Times New Roman" w:cs="Times New Roman"/>
    </w:rPr>
  </w:style>
  <w:style w:type="paragraph" w:styleId="Header">
    <w:name w:val="header"/>
    <w:basedOn w:val="Normal"/>
    <w:link w:val="HeaderChar"/>
    <w:uiPriority w:val="99"/>
    <w:unhideWhenUsed/>
    <w:rsid w:val="0096083B"/>
    <w:pPr>
      <w:tabs>
        <w:tab w:val="center" w:pos="4513"/>
        <w:tab w:val="right" w:pos="9026"/>
      </w:tabs>
    </w:pPr>
  </w:style>
  <w:style w:type="character" w:customStyle="1" w:styleId="HeaderChar">
    <w:name w:val="Header Char"/>
    <w:basedOn w:val="DefaultParagraphFont"/>
    <w:link w:val="Header"/>
    <w:uiPriority w:val="99"/>
    <w:rsid w:val="0096083B"/>
  </w:style>
  <w:style w:type="paragraph" w:styleId="Footer">
    <w:name w:val="footer"/>
    <w:basedOn w:val="Normal"/>
    <w:link w:val="FooterChar"/>
    <w:uiPriority w:val="99"/>
    <w:unhideWhenUsed/>
    <w:rsid w:val="0096083B"/>
    <w:pPr>
      <w:tabs>
        <w:tab w:val="center" w:pos="4513"/>
        <w:tab w:val="right" w:pos="9026"/>
      </w:tabs>
    </w:pPr>
  </w:style>
  <w:style w:type="character" w:customStyle="1" w:styleId="FooterChar">
    <w:name w:val="Footer Char"/>
    <w:basedOn w:val="DefaultParagraphFont"/>
    <w:link w:val="Footer"/>
    <w:uiPriority w:val="99"/>
    <w:rsid w:val="0096083B"/>
  </w:style>
  <w:style w:type="paragraph" w:styleId="FootnoteText">
    <w:name w:val="footnote text"/>
    <w:basedOn w:val="Normal"/>
    <w:link w:val="FootnoteTextChar"/>
    <w:uiPriority w:val="99"/>
    <w:semiHidden/>
    <w:unhideWhenUsed/>
    <w:rsid w:val="00E41702"/>
    <w:rPr>
      <w:sz w:val="20"/>
      <w:szCs w:val="20"/>
    </w:rPr>
  </w:style>
  <w:style w:type="character" w:customStyle="1" w:styleId="FootnoteTextChar">
    <w:name w:val="Footnote Text Char"/>
    <w:basedOn w:val="DefaultParagraphFont"/>
    <w:link w:val="FootnoteText"/>
    <w:uiPriority w:val="99"/>
    <w:semiHidden/>
    <w:rsid w:val="00E41702"/>
    <w:rPr>
      <w:sz w:val="20"/>
      <w:szCs w:val="20"/>
    </w:rPr>
  </w:style>
  <w:style w:type="character" w:styleId="FootnoteReference">
    <w:name w:val="footnote reference"/>
    <w:basedOn w:val="DefaultParagraphFont"/>
    <w:uiPriority w:val="99"/>
    <w:semiHidden/>
    <w:unhideWhenUsed/>
    <w:rsid w:val="00E41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4161">
      <w:bodyDiv w:val="1"/>
      <w:marLeft w:val="0"/>
      <w:marRight w:val="0"/>
      <w:marTop w:val="0"/>
      <w:marBottom w:val="0"/>
      <w:divBdr>
        <w:top w:val="none" w:sz="0" w:space="0" w:color="auto"/>
        <w:left w:val="none" w:sz="0" w:space="0" w:color="auto"/>
        <w:bottom w:val="none" w:sz="0" w:space="0" w:color="auto"/>
        <w:right w:val="none" w:sz="0" w:space="0" w:color="auto"/>
      </w:divBdr>
    </w:div>
    <w:div w:id="1166631736">
      <w:bodyDiv w:val="1"/>
      <w:marLeft w:val="0"/>
      <w:marRight w:val="0"/>
      <w:marTop w:val="0"/>
      <w:marBottom w:val="0"/>
      <w:divBdr>
        <w:top w:val="none" w:sz="0" w:space="0" w:color="auto"/>
        <w:left w:val="none" w:sz="0" w:space="0" w:color="auto"/>
        <w:bottom w:val="none" w:sz="0" w:space="0" w:color="auto"/>
        <w:right w:val="none" w:sz="0" w:space="0" w:color="auto"/>
      </w:divBdr>
      <w:divsChild>
        <w:div w:id="334693905">
          <w:marLeft w:val="0"/>
          <w:marRight w:val="0"/>
          <w:marTop w:val="0"/>
          <w:marBottom w:val="0"/>
          <w:divBdr>
            <w:top w:val="none" w:sz="0" w:space="0" w:color="auto"/>
            <w:left w:val="none" w:sz="0" w:space="0" w:color="auto"/>
            <w:bottom w:val="none" w:sz="0" w:space="0" w:color="auto"/>
            <w:right w:val="none" w:sz="0" w:space="0" w:color="auto"/>
          </w:divBdr>
          <w:divsChild>
            <w:div w:id="678199272">
              <w:marLeft w:val="0"/>
              <w:marRight w:val="0"/>
              <w:marTop w:val="0"/>
              <w:marBottom w:val="0"/>
              <w:divBdr>
                <w:top w:val="none" w:sz="0" w:space="0" w:color="auto"/>
                <w:left w:val="none" w:sz="0" w:space="0" w:color="auto"/>
                <w:bottom w:val="none" w:sz="0" w:space="0" w:color="auto"/>
                <w:right w:val="none" w:sz="0" w:space="0" w:color="auto"/>
              </w:divBdr>
              <w:divsChild>
                <w:div w:id="65879776">
                  <w:marLeft w:val="0"/>
                  <w:marRight w:val="0"/>
                  <w:marTop w:val="0"/>
                  <w:marBottom w:val="0"/>
                  <w:divBdr>
                    <w:top w:val="none" w:sz="0" w:space="0" w:color="auto"/>
                    <w:left w:val="none" w:sz="0" w:space="0" w:color="auto"/>
                    <w:bottom w:val="none" w:sz="0" w:space="0" w:color="auto"/>
                    <w:right w:val="none" w:sz="0" w:space="0" w:color="auto"/>
                  </w:divBdr>
                  <w:divsChild>
                    <w:div w:id="14445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27260">
      <w:bodyDiv w:val="1"/>
      <w:marLeft w:val="0"/>
      <w:marRight w:val="0"/>
      <w:marTop w:val="0"/>
      <w:marBottom w:val="0"/>
      <w:divBdr>
        <w:top w:val="none" w:sz="0" w:space="0" w:color="auto"/>
        <w:left w:val="none" w:sz="0" w:space="0" w:color="auto"/>
        <w:bottom w:val="none" w:sz="0" w:space="0" w:color="auto"/>
        <w:right w:val="none" w:sz="0" w:space="0" w:color="auto"/>
      </w:divBdr>
    </w:div>
    <w:div w:id="1642534080">
      <w:bodyDiv w:val="1"/>
      <w:marLeft w:val="0"/>
      <w:marRight w:val="0"/>
      <w:marTop w:val="0"/>
      <w:marBottom w:val="0"/>
      <w:divBdr>
        <w:top w:val="none" w:sz="0" w:space="0" w:color="auto"/>
        <w:left w:val="none" w:sz="0" w:space="0" w:color="auto"/>
        <w:bottom w:val="none" w:sz="0" w:space="0" w:color="auto"/>
        <w:right w:val="none" w:sz="0" w:space="0" w:color="auto"/>
      </w:divBdr>
      <w:divsChild>
        <w:div w:id="1708138023">
          <w:marLeft w:val="0"/>
          <w:marRight w:val="0"/>
          <w:marTop w:val="0"/>
          <w:marBottom w:val="0"/>
          <w:divBdr>
            <w:top w:val="none" w:sz="0" w:space="0" w:color="auto"/>
            <w:left w:val="none" w:sz="0" w:space="0" w:color="auto"/>
            <w:bottom w:val="none" w:sz="0" w:space="0" w:color="auto"/>
            <w:right w:val="none" w:sz="0" w:space="0" w:color="auto"/>
          </w:divBdr>
          <w:divsChild>
            <w:div w:id="765421958">
              <w:marLeft w:val="0"/>
              <w:marRight w:val="0"/>
              <w:marTop w:val="0"/>
              <w:marBottom w:val="0"/>
              <w:divBdr>
                <w:top w:val="none" w:sz="0" w:space="0" w:color="auto"/>
                <w:left w:val="none" w:sz="0" w:space="0" w:color="auto"/>
                <w:bottom w:val="none" w:sz="0" w:space="0" w:color="auto"/>
                <w:right w:val="none" w:sz="0" w:space="0" w:color="auto"/>
              </w:divBdr>
              <w:divsChild>
                <w:div w:id="1349678726">
                  <w:marLeft w:val="0"/>
                  <w:marRight w:val="0"/>
                  <w:marTop w:val="0"/>
                  <w:marBottom w:val="0"/>
                  <w:divBdr>
                    <w:top w:val="none" w:sz="0" w:space="0" w:color="auto"/>
                    <w:left w:val="none" w:sz="0" w:space="0" w:color="auto"/>
                    <w:bottom w:val="none" w:sz="0" w:space="0" w:color="auto"/>
                    <w:right w:val="none" w:sz="0" w:space="0" w:color="auto"/>
                  </w:divBdr>
                  <w:divsChild>
                    <w:div w:id="1306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9080">
      <w:bodyDiv w:val="1"/>
      <w:marLeft w:val="0"/>
      <w:marRight w:val="0"/>
      <w:marTop w:val="0"/>
      <w:marBottom w:val="0"/>
      <w:divBdr>
        <w:top w:val="none" w:sz="0" w:space="0" w:color="auto"/>
        <w:left w:val="none" w:sz="0" w:space="0" w:color="auto"/>
        <w:bottom w:val="none" w:sz="0" w:space="0" w:color="auto"/>
        <w:right w:val="none" w:sz="0" w:space="0" w:color="auto"/>
      </w:divBdr>
    </w:div>
    <w:div w:id="1972665593">
      <w:bodyDiv w:val="1"/>
      <w:marLeft w:val="0"/>
      <w:marRight w:val="0"/>
      <w:marTop w:val="0"/>
      <w:marBottom w:val="0"/>
      <w:divBdr>
        <w:top w:val="none" w:sz="0" w:space="0" w:color="auto"/>
        <w:left w:val="none" w:sz="0" w:space="0" w:color="auto"/>
        <w:bottom w:val="none" w:sz="0" w:space="0" w:color="auto"/>
        <w:right w:val="none" w:sz="0" w:space="0" w:color="auto"/>
      </w:divBdr>
    </w:div>
    <w:div w:id="1980650393">
      <w:bodyDiv w:val="1"/>
      <w:marLeft w:val="0"/>
      <w:marRight w:val="0"/>
      <w:marTop w:val="0"/>
      <w:marBottom w:val="0"/>
      <w:divBdr>
        <w:top w:val="none" w:sz="0" w:space="0" w:color="auto"/>
        <w:left w:val="none" w:sz="0" w:space="0" w:color="auto"/>
        <w:bottom w:val="none" w:sz="0" w:space="0" w:color="auto"/>
        <w:right w:val="none" w:sz="0" w:space="0" w:color="auto"/>
      </w:divBdr>
    </w:div>
    <w:div w:id="2102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Daksh Kadian</dc:creator>
  <cp:keywords/>
  <dc:description/>
  <cp:lastModifiedBy>Aakarsh Bafna</cp:lastModifiedBy>
  <cp:revision>37</cp:revision>
  <dcterms:created xsi:type="dcterms:W3CDTF">2024-09-04T12:40:00Z</dcterms:created>
  <dcterms:modified xsi:type="dcterms:W3CDTF">2024-09-05T05:48:00Z</dcterms:modified>
</cp:coreProperties>
</file>